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1FD0561" w14:textId="302FB095" w:rsidR="003143AD" w:rsidRPr="00103BEB" w:rsidRDefault="003143AD" w:rsidP="003143AD">
      <w:pPr>
        <w:pStyle w:val="Title"/>
        <w:jc w:val="center"/>
      </w:pPr>
      <w:r>
        <w:t xml:space="preserve">TEXAS </w:t>
      </w:r>
      <w:r w:rsidR="00B249A9">
        <w:t xml:space="preserve">Department of Criminal Justice </w:t>
      </w:r>
    </w:p>
    <w:p w14:paraId="42C45053" w14:textId="77777777" w:rsidR="003143AD" w:rsidRDefault="003143AD" w:rsidP="003143AD">
      <w:pPr>
        <w:jc w:val="center"/>
        <w:rPr>
          <w:rFonts w:ascii="Verdana" w:hAnsi="Verdana"/>
          <w:sz w:val="24"/>
          <w:szCs w:val="24"/>
        </w:rPr>
      </w:pPr>
    </w:p>
    <w:p w14:paraId="004A6430" w14:textId="38429824" w:rsidR="003143AD" w:rsidRDefault="00DC7553" w:rsidP="003143AD">
      <w:pPr>
        <w:spacing w:after="840"/>
        <w:jc w:val="center"/>
        <w:rPr>
          <w:rFonts w:ascii="Verdana" w:hAnsi="Verdana"/>
          <w:sz w:val="24"/>
          <w:szCs w:val="24"/>
        </w:rPr>
      </w:pPr>
      <w:r>
        <w:rPr>
          <w:rFonts w:ascii="Verdana" w:hAnsi="Verdana"/>
          <w:noProof/>
        </w:rPr>
        <w:drawing>
          <wp:inline distT="0" distB="0" distL="0" distR="0" wp14:anchorId="69248AD1" wp14:editId="43A8A805">
            <wp:extent cx="1943100" cy="18288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943100" cy="1828800"/>
                    </a:xfrm>
                    <a:prstGeom prst="rect">
                      <a:avLst/>
                    </a:prstGeom>
                    <a:noFill/>
                    <a:ln>
                      <a:noFill/>
                    </a:ln>
                  </pic:spPr>
                </pic:pic>
              </a:graphicData>
            </a:graphic>
          </wp:inline>
        </w:drawing>
      </w:r>
    </w:p>
    <w:p w14:paraId="40F2255B" w14:textId="77777777" w:rsidR="003143AD" w:rsidRDefault="003143AD" w:rsidP="003143AD">
      <w:pPr>
        <w:pStyle w:val="Subtitle"/>
        <w:spacing w:after="720"/>
      </w:pPr>
      <w:r>
        <w:t>Exofficio Report to Governor’s Committee on People with Disabilities</w:t>
      </w:r>
    </w:p>
    <w:p w14:paraId="248FFC70" w14:textId="15205EE5" w:rsidR="003143AD" w:rsidRDefault="0043639F" w:rsidP="000B7AF5">
      <w:pPr>
        <w:spacing w:after="720"/>
        <w:jc w:val="center"/>
        <w:rPr>
          <w:rFonts w:ascii="Verdana" w:hAnsi="Verdana"/>
          <w:sz w:val="24"/>
          <w:szCs w:val="24"/>
        </w:rPr>
      </w:pPr>
      <w:r>
        <w:rPr>
          <w:rFonts w:ascii="Verdana" w:hAnsi="Verdana"/>
          <w:sz w:val="24"/>
          <w:szCs w:val="24"/>
        </w:rPr>
        <w:t>January 2</w:t>
      </w:r>
      <w:r w:rsidR="00496AC9">
        <w:rPr>
          <w:rFonts w:ascii="Verdana" w:hAnsi="Verdana"/>
          <w:sz w:val="24"/>
          <w:szCs w:val="24"/>
        </w:rPr>
        <w:t>2</w:t>
      </w:r>
      <w:r>
        <w:rPr>
          <w:rFonts w:ascii="Verdana" w:hAnsi="Verdana"/>
          <w:sz w:val="24"/>
          <w:szCs w:val="24"/>
        </w:rPr>
        <w:t>, 2025</w:t>
      </w:r>
    </w:p>
    <w:p w14:paraId="42D41786" w14:textId="77777777" w:rsidR="003143AD" w:rsidRDefault="003143AD" w:rsidP="000B7AF5">
      <w:pPr>
        <w:spacing w:after="0"/>
        <w:jc w:val="center"/>
        <w:rPr>
          <w:rFonts w:ascii="Verdana" w:hAnsi="Verdana"/>
          <w:sz w:val="24"/>
          <w:szCs w:val="24"/>
        </w:rPr>
      </w:pPr>
    </w:p>
    <w:p w14:paraId="3D954BC0" w14:textId="77777777" w:rsidR="0043639F" w:rsidRDefault="003143AD" w:rsidP="000B7AF5">
      <w:pPr>
        <w:spacing w:after="240" w:line="240" w:lineRule="auto"/>
        <w:contextualSpacing/>
        <w:jc w:val="center"/>
        <w:rPr>
          <w:rFonts w:ascii="Verdana" w:hAnsi="Verdana"/>
          <w:sz w:val="24"/>
          <w:szCs w:val="24"/>
        </w:rPr>
      </w:pPr>
      <w:r>
        <w:rPr>
          <w:rFonts w:ascii="Verdana" w:hAnsi="Verdana"/>
          <w:sz w:val="24"/>
          <w:szCs w:val="24"/>
        </w:rPr>
        <w:t>Report submitted by</w:t>
      </w:r>
      <w:r w:rsidR="0043639F">
        <w:rPr>
          <w:rFonts w:ascii="Verdana" w:hAnsi="Verdana"/>
          <w:sz w:val="24"/>
          <w:szCs w:val="24"/>
        </w:rPr>
        <w:t>:</w:t>
      </w:r>
    </w:p>
    <w:p w14:paraId="5D974A6B" w14:textId="4CE663F3" w:rsidR="003143AD" w:rsidRDefault="0043639F" w:rsidP="000B7AF5">
      <w:pPr>
        <w:spacing w:after="240" w:line="240" w:lineRule="auto"/>
        <w:contextualSpacing/>
        <w:jc w:val="center"/>
        <w:rPr>
          <w:rFonts w:ascii="Verdana" w:hAnsi="Verdana"/>
          <w:sz w:val="24"/>
          <w:szCs w:val="24"/>
        </w:rPr>
      </w:pPr>
      <w:r>
        <w:rPr>
          <w:rFonts w:ascii="Verdana" w:hAnsi="Verdana"/>
          <w:sz w:val="24"/>
          <w:szCs w:val="24"/>
        </w:rPr>
        <w:t>Emily Eisenman, Representative to GCPD</w:t>
      </w:r>
    </w:p>
    <w:p w14:paraId="100EC371" w14:textId="270DF64D" w:rsidR="003143AD" w:rsidRDefault="0043639F" w:rsidP="000B7AF5">
      <w:pPr>
        <w:spacing w:after="240" w:line="240" w:lineRule="auto"/>
        <w:contextualSpacing/>
        <w:jc w:val="center"/>
        <w:rPr>
          <w:rFonts w:ascii="Verdana" w:hAnsi="Verdana"/>
          <w:sz w:val="24"/>
          <w:szCs w:val="24"/>
        </w:rPr>
      </w:pPr>
      <w:r>
        <w:rPr>
          <w:rFonts w:ascii="Verdana" w:hAnsi="Verdana"/>
          <w:sz w:val="24"/>
          <w:szCs w:val="24"/>
        </w:rPr>
        <w:t>Deputy Division Director, Rehabilitation and Reentry Division/TCOOMMI</w:t>
      </w:r>
    </w:p>
    <w:p w14:paraId="2F16F128" w14:textId="77777777" w:rsidR="0043639F" w:rsidRDefault="0043639F" w:rsidP="00FC5CC5">
      <w:pPr>
        <w:jc w:val="center"/>
        <w:rPr>
          <w:rFonts w:ascii="Verdana" w:hAnsi="Verdana"/>
        </w:rPr>
      </w:pPr>
    </w:p>
    <w:p w14:paraId="041442F5" w14:textId="2387E2DD" w:rsidR="00FC5CC5" w:rsidRPr="00FF38C8" w:rsidRDefault="00FC5CC5" w:rsidP="00FC5CC5">
      <w:pPr>
        <w:jc w:val="center"/>
        <w:rPr>
          <w:rFonts w:ascii="Verdana" w:hAnsi="Verdana"/>
        </w:rPr>
      </w:pPr>
      <w:r w:rsidRPr="00FF38C8">
        <w:rPr>
          <w:rFonts w:ascii="Verdana" w:hAnsi="Verdana"/>
        </w:rPr>
        <w:t>P.O. Box 99</w:t>
      </w:r>
    </w:p>
    <w:p w14:paraId="185976B1" w14:textId="77777777" w:rsidR="00FC5CC5" w:rsidRPr="00FF38C8" w:rsidRDefault="00FC5CC5" w:rsidP="00FC5CC5">
      <w:pPr>
        <w:jc w:val="center"/>
        <w:rPr>
          <w:rFonts w:ascii="Verdana" w:hAnsi="Verdana"/>
        </w:rPr>
      </w:pPr>
      <w:r w:rsidRPr="00FF38C8">
        <w:rPr>
          <w:rFonts w:ascii="Verdana" w:hAnsi="Verdana"/>
        </w:rPr>
        <w:t>Huntsville, TX 77342</w:t>
      </w:r>
    </w:p>
    <w:p w14:paraId="57C455A1" w14:textId="1A8EC74D" w:rsidR="003143AD" w:rsidRDefault="008D05CB" w:rsidP="003143AD">
      <w:pPr>
        <w:spacing w:before="240"/>
        <w:jc w:val="center"/>
        <w:rPr>
          <w:rFonts w:ascii="Verdana" w:hAnsi="Verdana"/>
          <w:sz w:val="24"/>
          <w:szCs w:val="24"/>
        </w:rPr>
      </w:pPr>
      <w:hyperlink r:id="rId8" w:history="1">
        <w:r w:rsidRPr="002C6030">
          <w:rPr>
            <w:rStyle w:val="Hyperlink"/>
            <w:rFonts w:ascii="Verdana" w:hAnsi="Verdana"/>
            <w:sz w:val="24"/>
            <w:szCs w:val="24"/>
          </w:rPr>
          <w:t>https://tdcj.texas.gov/</w:t>
        </w:r>
      </w:hyperlink>
      <w:r>
        <w:rPr>
          <w:rFonts w:ascii="Verdana" w:hAnsi="Verdana"/>
          <w:sz w:val="24"/>
          <w:szCs w:val="24"/>
        </w:rPr>
        <w:t xml:space="preserve"> </w:t>
      </w:r>
    </w:p>
    <w:p w14:paraId="3E99D403" w14:textId="2621631B" w:rsidR="003143AD" w:rsidRDefault="008D05CB" w:rsidP="003143AD">
      <w:pPr>
        <w:jc w:val="center"/>
        <w:rPr>
          <w:rFonts w:ascii="Verdana" w:hAnsi="Verdana"/>
          <w:sz w:val="24"/>
          <w:szCs w:val="24"/>
        </w:rPr>
      </w:pPr>
      <w:r>
        <w:rPr>
          <w:rFonts w:ascii="Verdana" w:hAnsi="Verdana"/>
          <w:sz w:val="24"/>
          <w:szCs w:val="24"/>
        </w:rPr>
        <w:t>Brian Col</w:t>
      </w:r>
      <w:r w:rsidR="009B3BFB">
        <w:rPr>
          <w:rFonts w:ascii="Verdana" w:hAnsi="Verdana"/>
          <w:sz w:val="24"/>
          <w:szCs w:val="24"/>
        </w:rPr>
        <w:t>l</w:t>
      </w:r>
      <w:r>
        <w:rPr>
          <w:rFonts w:ascii="Verdana" w:hAnsi="Verdana"/>
          <w:sz w:val="24"/>
          <w:szCs w:val="24"/>
        </w:rPr>
        <w:t>ier</w:t>
      </w:r>
      <w:r w:rsidR="003143AD">
        <w:rPr>
          <w:rFonts w:ascii="Verdana" w:hAnsi="Verdana"/>
          <w:sz w:val="24"/>
          <w:szCs w:val="24"/>
        </w:rPr>
        <w:t xml:space="preserve">, </w:t>
      </w:r>
      <w:r>
        <w:rPr>
          <w:rFonts w:ascii="Verdana" w:hAnsi="Verdana"/>
          <w:sz w:val="24"/>
          <w:szCs w:val="24"/>
        </w:rPr>
        <w:t xml:space="preserve">Executive Director </w:t>
      </w:r>
    </w:p>
    <w:p w14:paraId="4B455B65" w14:textId="77777777" w:rsidR="003143AD" w:rsidRDefault="003143AD" w:rsidP="003143AD">
      <w:pPr>
        <w:rPr>
          <w:rFonts w:ascii="Verdana" w:hAnsi="Verdana"/>
          <w:sz w:val="24"/>
          <w:szCs w:val="24"/>
        </w:rPr>
      </w:pPr>
    </w:p>
    <w:p w14:paraId="3ECFFEA5" w14:textId="77777777" w:rsidR="003143AD" w:rsidRDefault="003143AD">
      <w:pPr>
        <w:rPr>
          <w:rFonts w:ascii="Verdana" w:hAnsi="Verdana"/>
          <w:sz w:val="24"/>
          <w:szCs w:val="24"/>
        </w:rPr>
      </w:pPr>
      <w:r>
        <w:rPr>
          <w:rFonts w:ascii="Verdana" w:hAnsi="Verdana"/>
          <w:sz w:val="24"/>
          <w:szCs w:val="24"/>
        </w:rPr>
        <w:br w:type="page"/>
      </w:r>
    </w:p>
    <w:p w14:paraId="4C68C852" w14:textId="77777777" w:rsidR="00BD613E" w:rsidRDefault="00BD613E">
      <w:pPr>
        <w:rPr>
          <w:rFonts w:ascii="Verdana" w:hAnsi="Verdana"/>
          <w:sz w:val="24"/>
          <w:szCs w:val="24"/>
        </w:rPr>
      </w:pPr>
    </w:p>
    <w:sdt>
      <w:sdtPr>
        <w:rPr>
          <w:rFonts w:asciiTheme="minorHAnsi" w:eastAsiaTheme="minorHAnsi" w:hAnsiTheme="minorHAnsi" w:cstheme="minorBidi"/>
          <w:b w:val="0"/>
          <w:sz w:val="22"/>
          <w:szCs w:val="22"/>
        </w:rPr>
        <w:id w:val="617811551"/>
        <w:docPartObj>
          <w:docPartGallery w:val="Table of Contents"/>
          <w:docPartUnique/>
        </w:docPartObj>
      </w:sdtPr>
      <w:sdtEndPr>
        <w:rPr>
          <w:bCs/>
          <w:noProof/>
        </w:rPr>
      </w:sdtEndPr>
      <w:sdtContent>
        <w:p w14:paraId="6AD9DD75" w14:textId="77777777" w:rsidR="004F0A13" w:rsidRDefault="004F0A13">
          <w:pPr>
            <w:pStyle w:val="TOCHeading"/>
          </w:pPr>
          <w:r>
            <w:t>Table of Contents</w:t>
          </w:r>
        </w:p>
        <w:p w14:paraId="4CF329D7" w14:textId="0ED53348" w:rsidR="00262164" w:rsidRPr="00262164" w:rsidRDefault="004F0A13">
          <w:pPr>
            <w:pStyle w:val="TOC1"/>
            <w:tabs>
              <w:tab w:val="right" w:leader="dot" w:pos="9350"/>
            </w:tabs>
            <w:rPr>
              <w:rFonts w:eastAsiaTheme="minorEastAsia"/>
              <w:noProof/>
              <w:kern w:val="2"/>
              <w:sz w:val="24"/>
              <w:szCs w:val="24"/>
              <w14:ligatures w14:val="standardContextual"/>
            </w:rPr>
          </w:pPr>
          <w:r w:rsidRPr="00F705F3">
            <w:rPr>
              <w:rFonts w:ascii="Verdana" w:hAnsi="Verdana"/>
              <w:sz w:val="24"/>
              <w:szCs w:val="24"/>
            </w:rPr>
            <w:fldChar w:fldCharType="begin"/>
          </w:r>
          <w:r w:rsidRPr="00F705F3">
            <w:rPr>
              <w:rFonts w:ascii="Verdana" w:hAnsi="Verdana"/>
              <w:sz w:val="24"/>
              <w:szCs w:val="24"/>
            </w:rPr>
            <w:instrText xml:space="preserve"> TOC \o "1-3" \h \z \u </w:instrText>
          </w:r>
          <w:r w:rsidRPr="00F705F3">
            <w:rPr>
              <w:rFonts w:ascii="Verdana" w:hAnsi="Verdana"/>
              <w:sz w:val="24"/>
              <w:szCs w:val="24"/>
            </w:rPr>
            <w:fldChar w:fldCharType="separate"/>
          </w:r>
          <w:hyperlink w:anchor="_Toc187855454" w:history="1">
            <w:r w:rsidR="00262164" w:rsidRPr="00262164">
              <w:rPr>
                <w:rStyle w:val="Hyperlink"/>
                <w:noProof/>
              </w:rPr>
              <w:t>Executive Summary</w:t>
            </w:r>
            <w:r w:rsidR="00262164" w:rsidRPr="00262164">
              <w:rPr>
                <w:noProof/>
                <w:webHidden/>
              </w:rPr>
              <w:tab/>
            </w:r>
            <w:r w:rsidR="00262164" w:rsidRPr="00262164">
              <w:rPr>
                <w:noProof/>
                <w:webHidden/>
              </w:rPr>
              <w:fldChar w:fldCharType="begin"/>
            </w:r>
            <w:r w:rsidR="00262164" w:rsidRPr="00262164">
              <w:rPr>
                <w:noProof/>
                <w:webHidden/>
              </w:rPr>
              <w:instrText xml:space="preserve"> PAGEREF _Toc187855454 \h </w:instrText>
            </w:r>
            <w:r w:rsidR="00262164" w:rsidRPr="00262164">
              <w:rPr>
                <w:noProof/>
                <w:webHidden/>
              </w:rPr>
            </w:r>
            <w:r w:rsidR="00262164" w:rsidRPr="00262164">
              <w:rPr>
                <w:noProof/>
                <w:webHidden/>
              </w:rPr>
              <w:fldChar w:fldCharType="separate"/>
            </w:r>
            <w:r w:rsidR="00262164" w:rsidRPr="00262164">
              <w:rPr>
                <w:noProof/>
                <w:webHidden/>
              </w:rPr>
              <w:t>3</w:t>
            </w:r>
            <w:r w:rsidR="00262164" w:rsidRPr="00262164">
              <w:rPr>
                <w:noProof/>
                <w:webHidden/>
              </w:rPr>
              <w:fldChar w:fldCharType="end"/>
            </w:r>
          </w:hyperlink>
        </w:p>
        <w:p w14:paraId="2798F154" w14:textId="344B39D1" w:rsidR="00262164" w:rsidRPr="00262164" w:rsidRDefault="00262164">
          <w:pPr>
            <w:pStyle w:val="TOC1"/>
            <w:tabs>
              <w:tab w:val="right" w:leader="dot" w:pos="9350"/>
            </w:tabs>
            <w:rPr>
              <w:rFonts w:eastAsiaTheme="minorEastAsia"/>
              <w:noProof/>
              <w:kern w:val="2"/>
              <w:sz w:val="24"/>
              <w:szCs w:val="24"/>
              <w14:ligatures w14:val="standardContextual"/>
            </w:rPr>
          </w:pPr>
          <w:hyperlink w:anchor="_Toc187855455" w:history="1">
            <w:r w:rsidRPr="00262164">
              <w:rPr>
                <w:rStyle w:val="Hyperlink"/>
                <w:noProof/>
              </w:rPr>
              <w:t>Follow up responses to previous GCPD meeting</w:t>
            </w:r>
            <w:r w:rsidRPr="00262164">
              <w:rPr>
                <w:noProof/>
                <w:webHidden/>
              </w:rPr>
              <w:tab/>
            </w:r>
            <w:r w:rsidRPr="00262164">
              <w:rPr>
                <w:noProof/>
                <w:webHidden/>
              </w:rPr>
              <w:fldChar w:fldCharType="begin"/>
            </w:r>
            <w:r w:rsidRPr="00262164">
              <w:rPr>
                <w:noProof/>
                <w:webHidden/>
              </w:rPr>
              <w:instrText xml:space="preserve"> PAGEREF _Toc187855455 \h </w:instrText>
            </w:r>
            <w:r w:rsidRPr="00262164">
              <w:rPr>
                <w:noProof/>
                <w:webHidden/>
              </w:rPr>
            </w:r>
            <w:r w:rsidRPr="00262164">
              <w:rPr>
                <w:noProof/>
                <w:webHidden/>
              </w:rPr>
              <w:fldChar w:fldCharType="separate"/>
            </w:r>
            <w:r w:rsidRPr="00262164">
              <w:rPr>
                <w:noProof/>
                <w:webHidden/>
              </w:rPr>
              <w:t>3</w:t>
            </w:r>
            <w:r w:rsidRPr="00262164">
              <w:rPr>
                <w:noProof/>
                <w:webHidden/>
              </w:rPr>
              <w:fldChar w:fldCharType="end"/>
            </w:r>
          </w:hyperlink>
        </w:p>
        <w:p w14:paraId="316EDD49" w14:textId="2A369475" w:rsidR="00262164" w:rsidRPr="00262164" w:rsidRDefault="00262164">
          <w:pPr>
            <w:pStyle w:val="TOC1"/>
            <w:tabs>
              <w:tab w:val="right" w:leader="dot" w:pos="9350"/>
            </w:tabs>
            <w:rPr>
              <w:rFonts w:eastAsiaTheme="minorEastAsia"/>
              <w:noProof/>
              <w:kern w:val="2"/>
              <w:sz w:val="24"/>
              <w:szCs w:val="24"/>
              <w14:ligatures w14:val="standardContextual"/>
            </w:rPr>
          </w:pPr>
          <w:hyperlink w:anchor="_Toc187855456" w:history="1">
            <w:r w:rsidRPr="00262164">
              <w:rPr>
                <w:rStyle w:val="Hyperlink"/>
                <w:noProof/>
              </w:rPr>
              <w:t>Performance Measures</w:t>
            </w:r>
            <w:r w:rsidRPr="00262164">
              <w:rPr>
                <w:noProof/>
                <w:webHidden/>
              </w:rPr>
              <w:tab/>
            </w:r>
            <w:r w:rsidRPr="00262164">
              <w:rPr>
                <w:noProof/>
                <w:webHidden/>
              </w:rPr>
              <w:fldChar w:fldCharType="begin"/>
            </w:r>
            <w:r w:rsidRPr="00262164">
              <w:rPr>
                <w:noProof/>
                <w:webHidden/>
              </w:rPr>
              <w:instrText xml:space="preserve"> PAGEREF _Toc187855456 \h </w:instrText>
            </w:r>
            <w:r w:rsidRPr="00262164">
              <w:rPr>
                <w:noProof/>
                <w:webHidden/>
              </w:rPr>
            </w:r>
            <w:r w:rsidRPr="00262164">
              <w:rPr>
                <w:noProof/>
                <w:webHidden/>
              </w:rPr>
              <w:fldChar w:fldCharType="separate"/>
            </w:r>
            <w:r w:rsidRPr="00262164">
              <w:rPr>
                <w:noProof/>
                <w:webHidden/>
              </w:rPr>
              <w:t>3</w:t>
            </w:r>
            <w:r w:rsidRPr="00262164">
              <w:rPr>
                <w:noProof/>
                <w:webHidden/>
              </w:rPr>
              <w:fldChar w:fldCharType="end"/>
            </w:r>
          </w:hyperlink>
        </w:p>
        <w:p w14:paraId="052C1516" w14:textId="26441B6C" w:rsidR="00262164" w:rsidRPr="00262164" w:rsidRDefault="00262164">
          <w:pPr>
            <w:pStyle w:val="TOC1"/>
            <w:tabs>
              <w:tab w:val="right" w:leader="dot" w:pos="9350"/>
            </w:tabs>
            <w:rPr>
              <w:rFonts w:eastAsiaTheme="minorEastAsia"/>
              <w:noProof/>
              <w:kern w:val="2"/>
              <w:sz w:val="24"/>
              <w:szCs w:val="24"/>
              <w14:ligatures w14:val="standardContextual"/>
            </w:rPr>
          </w:pPr>
          <w:hyperlink w:anchor="_Toc187855457" w:history="1">
            <w:r w:rsidRPr="00262164">
              <w:rPr>
                <w:rStyle w:val="Hyperlink"/>
                <w:noProof/>
              </w:rPr>
              <w:t>Legislative or Legislative Appropriation Request Update</w:t>
            </w:r>
            <w:r w:rsidRPr="00262164">
              <w:rPr>
                <w:noProof/>
                <w:webHidden/>
              </w:rPr>
              <w:tab/>
            </w:r>
            <w:r w:rsidRPr="00262164">
              <w:rPr>
                <w:noProof/>
                <w:webHidden/>
              </w:rPr>
              <w:fldChar w:fldCharType="begin"/>
            </w:r>
            <w:r w:rsidRPr="00262164">
              <w:rPr>
                <w:noProof/>
                <w:webHidden/>
              </w:rPr>
              <w:instrText xml:space="preserve"> PAGEREF _Toc187855457 \h </w:instrText>
            </w:r>
            <w:r w:rsidRPr="00262164">
              <w:rPr>
                <w:noProof/>
                <w:webHidden/>
              </w:rPr>
            </w:r>
            <w:r w:rsidRPr="00262164">
              <w:rPr>
                <w:noProof/>
                <w:webHidden/>
              </w:rPr>
              <w:fldChar w:fldCharType="separate"/>
            </w:r>
            <w:r w:rsidRPr="00262164">
              <w:rPr>
                <w:noProof/>
                <w:webHidden/>
              </w:rPr>
              <w:t>3</w:t>
            </w:r>
            <w:r w:rsidRPr="00262164">
              <w:rPr>
                <w:noProof/>
                <w:webHidden/>
              </w:rPr>
              <w:fldChar w:fldCharType="end"/>
            </w:r>
          </w:hyperlink>
        </w:p>
        <w:p w14:paraId="07319F1F" w14:textId="16BCA715" w:rsidR="00262164" w:rsidRPr="00262164" w:rsidRDefault="00262164">
          <w:pPr>
            <w:pStyle w:val="TOC1"/>
            <w:tabs>
              <w:tab w:val="right" w:leader="dot" w:pos="9350"/>
            </w:tabs>
            <w:rPr>
              <w:rFonts w:eastAsiaTheme="minorEastAsia"/>
              <w:noProof/>
              <w:kern w:val="2"/>
              <w:sz w:val="24"/>
              <w:szCs w:val="24"/>
              <w14:ligatures w14:val="standardContextual"/>
            </w:rPr>
          </w:pPr>
          <w:hyperlink w:anchor="_Toc187855458" w:history="1">
            <w:r w:rsidRPr="00262164">
              <w:rPr>
                <w:rStyle w:val="Hyperlink"/>
                <w:noProof/>
              </w:rPr>
              <w:t>Substantial agency policy changes and key personnel or organizational changes</w:t>
            </w:r>
            <w:r w:rsidRPr="00262164">
              <w:rPr>
                <w:noProof/>
                <w:webHidden/>
              </w:rPr>
              <w:tab/>
            </w:r>
            <w:r w:rsidRPr="00262164">
              <w:rPr>
                <w:noProof/>
                <w:webHidden/>
              </w:rPr>
              <w:fldChar w:fldCharType="begin"/>
            </w:r>
            <w:r w:rsidRPr="00262164">
              <w:rPr>
                <w:noProof/>
                <w:webHidden/>
              </w:rPr>
              <w:instrText xml:space="preserve"> PAGEREF _Toc187855458 \h </w:instrText>
            </w:r>
            <w:r w:rsidRPr="00262164">
              <w:rPr>
                <w:noProof/>
                <w:webHidden/>
              </w:rPr>
            </w:r>
            <w:r w:rsidRPr="00262164">
              <w:rPr>
                <w:noProof/>
                <w:webHidden/>
              </w:rPr>
              <w:fldChar w:fldCharType="separate"/>
            </w:r>
            <w:r w:rsidRPr="00262164">
              <w:rPr>
                <w:noProof/>
                <w:webHidden/>
              </w:rPr>
              <w:t>4</w:t>
            </w:r>
            <w:r w:rsidRPr="00262164">
              <w:rPr>
                <w:noProof/>
                <w:webHidden/>
              </w:rPr>
              <w:fldChar w:fldCharType="end"/>
            </w:r>
          </w:hyperlink>
        </w:p>
        <w:p w14:paraId="15B22F99" w14:textId="0AC18D84" w:rsidR="00262164" w:rsidRPr="00262164" w:rsidRDefault="00262164">
          <w:pPr>
            <w:pStyle w:val="TOC1"/>
            <w:tabs>
              <w:tab w:val="right" w:leader="dot" w:pos="9350"/>
            </w:tabs>
            <w:rPr>
              <w:rFonts w:eastAsiaTheme="minorEastAsia"/>
              <w:noProof/>
              <w:kern w:val="2"/>
              <w:sz w:val="24"/>
              <w:szCs w:val="24"/>
              <w14:ligatures w14:val="standardContextual"/>
            </w:rPr>
          </w:pPr>
          <w:hyperlink w:anchor="_Toc187855459" w:history="1">
            <w:r w:rsidRPr="00262164">
              <w:rPr>
                <w:rStyle w:val="Hyperlink"/>
                <w:noProof/>
              </w:rPr>
              <w:t>New disability- or accessibility-related program initiatives</w:t>
            </w:r>
            <w:r w:rsidRPr="00262164">
              <w:rPr>
                <w:noProof/>
                <w:webHidden/>
              </w:rPr>
              <w:tab/>
            </w:r>
            <w:r w:rsidRPr="00262164">
              <w:rPr>
                <w:noProof/>
                <w:webHidden/>
              </w:rPr>
              <w:fldChar w:fldCharType="begin"/>
            </w:r>
            <w:r w:rsidRPr="00262164">
              <w:rPr>
                <w:noProof/>
                <w:webHidden/>
              </w:rPr>
              <w:instrText xml:space="preserve"> PAGEREF _Toc187855459 \h </w:instrText>
            </w:r>
            <w:r w:rsidRPr="00262164">
              <w:rPr>
                <w:noProof/>
                <w:webHidden/>
              </w:rPr>
            </w:r>
            <w:r w:rsidRPr="00262164">
              <w:rPr>
                <w:noProof/>
                <w:webHidden/>
              </w:rPr>
              <w:fldChar w:fldCharType="separate"/>
            </w:r>
            <w:r w:rsidRPr="00262164">
              <w:rPr>
                <w:noProof/>
                <w:webHidden/>
              </w:rPr>
              <w:t>4</w:t>
            </w:r>
            <w:r w:rsidRPr="00262164">
              <w:rPr>
                <w:noProof/>
                <w:webHidden/>
              </w:rPr>
              <w:fldChar w:fldCharType="end"/>
            </w:r>
          </w:hyperlink>
        </w:p>
        <w:p w14:paraId="6FD8B10F" w14:textId="1B550A61" w:rsidR="00262164" w:rsidRPr="00262164" w:rsidRDefault="00262164">
          <w:pPr>
            <w:pStyle w:val="TOC1"/>
            <w:tabs>
              <w:tab w:val="right" w:leader="dot" w:pos="9350"/>
            </w:tabs>
            <w:rPr>
              <w:rFonts w:eastAsiaTheme="minorEastAsia"/>
              <w:noProof/>
              <w:kern w:val="2"/>
              <w:sz w:val="24"/>
              <w:szCs w:val="24"/>
              <w14:ligatures w14:val="standardContextual"/>
            </w:rPr>
          </w:pPr>
          <w:hyperlink w:anchor="_Toc187855460" w:history="1">
            <w:r w:rsidRPr="00262164">
              <w:rPr>
                <w:rStyle w:val="Hyperlink"/>
                <w:noProof/>
              </w:rPr>
              <w:t>Significant interagency initiatives relating to disability programs</w:t>
            </w:r>
            <w:r w:rsidRPr="00262164">
              <w:rPr>
                <w:noProof/>
                <w:webHidden/>
              </w:rPr>
              <w:tab/>
            </w:r>
            <w:r w:rsidRPr="00262164">
              <w:rPr>
                <w:noProof/>
                <w:webHidden/>
              </w:rPr>
              <w:fldChar w:fldCharType="begin"/>
            </w:r>
            <w:r w:rsidRPr="00262164">
              <w:rPr>
                <w:noProof/>
                <w:webHidden/>
              </w:rPr>
              <w:instrText xml:space="preserve"> PAGEREF _Toc187855460 \h </w:instrText>
            </w:r>
            <w:r w:rsidRPr="00262164">
              <w:rPr>
                <w:noProof/>
                <w:webHidden/>
              </w:rPr>
            </w:r>
            <w:r w:rsidRPr="00262164">
              <w:rPr>
                <w:noProof/>
                <w:webHidden/>
              </w:rPr>
              <w:fldChar w:fldCharType="separate"/>
            </w:r>
            <w:r w:rsidRPr="00262164">
              <w:rPr>
                <w:noProof/>
                <w:webHidden/>
              </w:rPr>
              <w:t>4</w:t>
            </w:r>
            <w:r w:rsidRPr="00262164">
              <w:rPr>
                <w:noProof/>
                <w:webHidden/>
              </w:rPr>
              <w:fldChar w:fldCharType="end"/>
            </w:r>
          </w:hyperlink>
        </w:p>
        <w:p w14:paraId="670D7A4B" w14:textId="3A660A37" w:rsidR="00262164" w:rsidRPr="00262164" w:rsidRDefault="00262164">
          <w:pPr>
            <w:pStyle w:val="TOC1"/>
            <w:tabs>
              <w:tab w:val="right" w:leader="dot" w:pos="9350"/>
            </w:tabs>
            <w:rPr>
              <w:rFonts w:eastAsiaTheme="minorEastAsia"/>
              <w:noProof/>
              <w:kern w:val="2"/>
              <w:sz w:val="24"/>
              <w:szCs w:val="24"/>
              <w14:ligatures w14:val="standardContextual"/>
            </w:rPr>
          </w:pPr>
          <w:hyperlink w:anchor="_Toc187855461" w:history="1">
            <w:r w:rsidRPr="00262164">
              <w:rPr>
                <w:rStyle w:val="Hyperlink"/>
                <w:noProof/>
              </w:rPr>
              <w:t>Calendar</w:t>
            </w:r>
            <w:r w:rsidRPr="00262164">
              <w:rPr>
                <w:noProof/>
                <w:webHidden/>
              </w:rPr>
              <w:tab/>
            </w:r>
            <w:r w:rsidRPr="00262164">
              <w:rPr>
                <w:noProof/>
                <w:webHidden/>
              </w:rPr>
              <w:fldChar w:fldCharType="begin"/>
            </w:r>
            <w:r w:rsidRPr="00262164">
              <w:rPr>
                <w:noProof/>
                <w:webHidden/>
              </w:rPr>
              <w:instrText xml:space="preserve"> PAGEREF _Toc187855461 \h </w:instrText>
            </w:r>
            <w:r w:rsidRPr="00262164">
              <w:rPr>
                <w:noProof/>
                <w:webHidden/>
              </w:rPr>
            </w:r>
            <w:r w:rsidRPr="00262164">
              <w:rPr>
                <w:noProof/>
                <w:webHidden/>
              </w:rPr>
              <w:fldChar w:fldCharType="separate"/>
            </w:r>
            <w:r w:rsidRPr="00262164">
              <w:rPr>
                <w:noProof/>
                <w:webHidden/>
              </w:rPr>
              <w:t>4</w:t>
            </w:r>
            <w:r w:rsidRPr="00262164">
              <w:rPr>
                <w:noProof/>
                <w:webHidden/>
              </w:rPr>
              <w:fldChar w:fldCharType="end"/>
            </w:r>
          </w:hyperlink>
        </w:p>
        <w:p w14:paraId="0B19742E" w14:textId="7493F70E" w:rsidR="00262164" w:rsidRPr="00262164" w:rsidRDefault="00262164">
          <w:pPr>
            <w:pStyle w:val="TOC1"/>
            <w:tabs>
              <w:tab w:val="right" w:leader="dot" w:pos="9350"/>
            </w:tabs>
            <w:rPr>
              <w:rFonts w:eastAsiaTheme="minorEastAsia"/>
              <w:noProof/>
              <w:kern w:val="2"/>
              <w:sz w:val="24"/>
              <w:szCs w:val="24"/>
              <w14:ligatures w14:val="standardContextual"/>
            </w:rPr>
          </w:pPr>
          <w:hyperlink w:anchor="_Toc187855462" w:history="1">
            <w:r w:rsidRPr="00262164">
              <w:rPr>
                <w:rStyle w:val="Hyperlink"/>
                <w:noProof/>
              </w:rPr>
              <w:t>Long-range strategic plans for people with disabilities</w:t>
            </w:r>
            <w:r w:rsidRPr="00262164">
              <w:rPr>
                <w:noProof/>
                <w:webHidden/>
              </w:rPr>
              <w:tab/>
            </w:r>
            <w:r w:rsidRPr="00262164">
              <w:rPr>
                <w:noProof/>
                <w:webHidden/>
              </w:rPr>
              <w:fldChar w:fldCharType="begin"/>
            </w:r>
            <w:r w:rsidRPr="00262164">
              <w:rPr>
                <w:noProof/>
                <w:webHidden/>
              </w:rPr>
              <w:instrText xml:space="preserve"> PAGEREF _Toc187855462 \h </w:instrText>
            </w:r>
            <w:r w:rsidRPr="00262164">
              <w:rPr>
                <w:noProof/>
                <w:webHidden/>
              </w:rPr>
            </w:r>
            <w:r w:rsidRPr="00262164">
              <w:rPr>
                <w:noProof/>
                <w:webHidden/>
              </w:rPr>
              <w:fldChar w:fldCharType="separate"/>
            </w:r>
            <w:r w:rsidRPr="00262164">
              <w:rPr>
                <w:noProof/>
                <w:webHidden/>
              </w:rPr>
              <w:t>5</w:t>
            </w:r>
            <w:r w:rsidRPr="00262164">
              <w:rPr>
                <w:noProof/>
                <w:webHidden/>
              </w:rPr>
              <w:fldChar w:fldCharType="end"/>
            </w:r>
          </w:hyperlink>
        </w:p>
        <w:p w14:paraId="6A8AAF86" w14:textId="6F9A2B01" w:rsidR="00262164" w:rsidRPr="00262164" w:rsidRDefault="00262164">
          <w:pPr>
            <w:pStyle w:val="TOC1"/>
            <w:tabs>
              <w:tab w:val="right" w:leader="dot" w:pos="9350"/>
            </w:tabs>
            <w:rPr>
              <w:rFonts w:eastAsiaTheme="minorEastAsia"/>
              <w:noProof/>
              <w:kern w:val="2"/>
              <w:sz w:val="24"/>
              <w:szCs w:val="24"/>
              <w14:ligatures w14:val="standardContextual"/>
            </w:rPr>
          </w:pPr>
          <w:hyperlink w:anchor="_Toc187855463" w:history="1">
            <w:r w:rsidRPr="00262164">
              <w:rPr>
                <w:rStyle w:val="Hyperlink"/>
                <w:noProof/>
              </w:rPr>
              <w:t>Disability Program Updates</w:t>
            </w:r>
            <w:r w:rsidRPr="00262164">
              <w:rPr>
                <w:noProof/>
                <w:webHidden/>
              </w:rPr>
              <w:tab/>
            </w:r>
            <w:r w:rsidRPr="00262164">
              <w:rPr>
                <w:noProof/>
                <w:webHidden/>
              </w:rPr>
              <w:fldChar w:fldCharType="begin"/>
            </w:r>
            <w:r w:rsidRPr="00262164">
              <w:rPr>
                <w:noProof/>
                <w:webHidden/>
              </w:rPr>
              <w:instrText xml:space="preserve"> PAGEREF _Toc187855463 \h </w:instrText>
            </w:r>
            <w:r w:rsidRPr="00262164">
              <w:rPr>
                <w:noProof/>
                <w:webHidden/>
              </w:rPr>
            </w:r>
            <w:r w:rsidRPr="00262164">
              <w:rPr>
                <w:noProof/>
                <w:webHidden/>
              </w:rPr>
              <w:fldChar w:fldCharType="separate"/>
            </w:r>
            <w:r w:rsidRPr="00262164">
              <w:rPr>
                <w:noProof/>
                <w:webHidden/>
              </w:rPr>
              <w:t>5</w:t>
            </w:r>
            <w:r w:rsidRPr="00262164">
              <w:rPr>
                <w:noProof/>
                <w:webHidden/>
              </w:rPr>
              <w:fldChar w:fldCharType="end"/>
            </w:r>
          </w:hyperlink>
        </w:p>
        <w:p w14:paraId="657C84F7" w14:textId="637190FE" w:rsidR="00262164" w:rsidRPr="00262164" w:rsidRDefault="00262164">
          <w:pPr>
            <w:pStyle w:val="TOC2"/>
            <w:tabs>
              <w:tab w:val="left" w:pos="720"/>
              <w:tab w:val="right" w:leader="dot" w:pos="9350"/>
            </w:tabs>
            <w:rPr>
              <w:rFonts w:eastAsiaTheme="minorEastAsia"/>
              <w:noProof/>
              <w:kern w:val="2"/>
              <w:sz w:val="24"/>
              <w:szCs w:val="24"/>
              <w14:ligatures w14:val="standardContextual"/>
            </w:rPr>
          </w:pPr>
          <w:hyperlink w:anchor="_Toc187855464" w:history="1">
            <w:r w:rsidRPr="00262164">
              <w:rPr>
                <w:rStyle w:val="Hyperlink"/>
                <w:noProof/>
              </w:rPr>
              <w:t>A)</w:t>
            </w:r>
            <w:r w:rsidRPr="00262164">
              <w:rPr>
                <w:rFonts w:eastAsiaTheme="minorEastAsia"/>
                <w:noProof/>
                <w:kern w:val="2"/>
                <w:sz w:val="24"/>
                <w:szCs w:val="24"/>
                <w14:ligatures w14:val="standardContextual"/>
              </w:rPr>
              <w:tab/>
            </w:r>
            <w:r w:rsidRPr="00262164">
              <w:rPr>
                <w:rStyle w:val="Hyperlink"/>
                <w:noProof/>
              </w:rPr>
              <w:t>The Windham School</w:t>
            </w:r>
            <w:r w:rsidRPr="00262164">
              <w:rPr>
                <w:noProof/>
                <w:webHidden/>
              </w:rPr>
              <w:tab/>
            </w:r>
            <w:r w:rsidRPr="00262164">
              <w:rPr>
                <w:noProof/>
                <w:webHidden/>
              </w:rPr>
              <w:fldChar w:fldCharType="begin"/>
            </w:r>
            <w:r w:rsidRPr="00262164">
              <w:rPr>
                <w:noProof/>
                <w:webHidden/>
              </w:rPr>
              <w:instrText xml:space="preserve"> PAGEREF _Toc187855464 \h </w:instrText>
            </w:r>
            <w:r w:rsidRPr="00262164">
              <w:rPr>
                <w:noProof/>
                <w:webHidden/>
              </w:rPr>
            </w:r>
            <w:r w:rsidRPr="00262164">
              <w:rPr>
                <w:noProof/>
                <w:webHidden/>
              </w:rPr>
              <w:fldChar w:fldCharType="separate"/>
            </w:r>
            <w:r w:rsidRPr="00262164">
              <w:rPr>
                <w:noProof/>
                <w:webHidden/>
              </w:rPr>
              <w:t>5</w:t>
            </w:r>
            <w:r w:rsidRPr="00262164">
              <w:rPr>
                <w:noProof/>
                <w:webHidden/>
              </w:rPr>
              <w:fldChar w:fldCharType="end"/>
            </w:r>
          </w:hyperlink>
        </w:p>
        <w:p w14:paraId="7505D709" w14:textId="22455C61" w:rsidR="00262164" w:rsidRPr="00262164" w:rsidRDefault="00262164">
          <w:pPr>
            <w:pStyle w:val="TOC2"/>
            <w:tabs>
              <w:tab w:val="left" w:pos="720"/>
              <w:tab w:val="right" w:leader="dot" w:pos="9350"/>
            </w:tabs>
            <w:rPr>
              <w:rFonts w:eastAsiaTheme="minorEastAsia"/>
              <w:noProof/>
              <w:kern w:val="2"/>
              <w:sz w:val="24"/>
              <w:szCs w:val="24"/>
              <w14:ligatures w14:val="standardContextual"/>
            </w:rPr>
          </w:pPr>
          <w:hyperlink w:anchor="_Toc187855465" w:history="1">
            <w:r w:rsidRPr="00262164">
              <w:rPr>
                <w:rStyle w:val="Hyperlink"/>
                <w:noProof/>
              </w:rPr>
              <w:t>B)</w:t>
            </w:r>
            <w:r w:rsidRPr="00262164">
              <w:rPr>
                <w:rFonts w:eastAsiaTheme="minorEastAsia"/>
                <w:noProof/>
                <w:kern w:val="2"/>
                <w:sz w:val="24"/>
                <w:szCs w:val="24"/>
                <w14:ligatures w14:val="standardContextual"/>
              </w:rPr>
              <w:tab/>
            </w:r>
            <w:r w:rsidRPr="00262164">
              <w:rPr>
                <w:rStyle w:val="Hyperlink"/>
                <w:noProof/>
              </w:rPr>
              <w:t>Reentry Programs for People with Disabilities</w:t>
            </w:r>
            <w:r w:rsidRPr="00262164">
              <w:rPr>
                <w:noProof/>
                <w:webHidden/>
              </w:rPr>
              <w:tab/>
            </w:r>
            <w:r w:rsidRPr="00262164">
              <w:rPr>
                <w:noProof/>
                <w:webHidden/>
              </w:rPr>
              <w:fldChar w:fldCharType="begin"/>
            </w:r>
            <w:r w:rsidRPr="00262164">
              <w:rPr>
                <w:noProof/>
                <w:webHidden/>
              </w:rPr>
              <w:instrText xml:space="preserve"> PAGEREF _Toc187855465 \h </w:instrText>
            </w:r>
            <w:r w:rsidRPr="00262164">
              <w:rPr>
                <w:noProof/>
                <w:webHidden/>
              </w:rPr>
            </w:r>
            <w:r w:rsidRPr="00262164">
              <w:rPr>
                <w:noProof/>
                <w:webHidden/>
              </w:rPr>
              <w:fldChar w:fldCharType="separate"/>
            </w:r>
            <w:r w:rsidRPr="00262164">
              <w:rPr>
                <w:noProof/>
                <w:webHidden/>
              </w:rPr>
              <w:t>5</w:t>
            </w:r>
            <w:r w:rsidRPr="00262164">
              <w:rPr>
                <w:noProof/>
                <w:webHidden/>
              </w:rPr>
              <w:fldChar w:fldCharType="end"/>
            </w:r>
          </w:hyperlink>
        </w:p>
        <w:p w14:paraId="7C177644" w14:textId="3308871C" w:rsidR="00262164" w:rsidRPr="00262164" w:rsidRDefault="00262164">
          <w:pPr>
            <w:pStyle w:val="TOC2"/>
            <w:tabs>
              <w:tab w:val="left" w:pos="720"/>
              <w:tab w:val="right" w:leader="dot" w:pos="9350"/>
            </w:tabs>
            <w:rPr>
              <w:rFonts w:eastAsiaTheme="minorEastAsia"/>
              <w:noProof/>
              <w:kern w:val="2"/>
              <w:sz w:val="24"/>
              <w:szCs w:val="24"/>
              <w14:ligatures w14:val="standardContextual"/>
            </w:rPr>
          </w:pPr>
          <w:hyperlink w:anchor="_Toc187855466" w:history="1">
            <w:r w:rsidRPr="00262164">
              <w:rPr>
                <w:rStyle w:val="Hyperlink"/>
                <w:noProof/>
              </w:rPr>
              <w:t>C)</w:t>
            </w:r>
            <w:r w:rsidRPr="00262164">
              <w:rPr>
                <w:rFonts w:eastAsiaTheme="minorEastAsia"/>
                <w:noProof/>
                <w:kern w:val="2"/>
                <w:sz w:val="24"/>
                <w:szCs w:val="24"/>
                <w14:ligatures w14:val="standardContextual"/>
              </w:rPr>
              <w:tab/>
            </w:r>
            <w:r w:rsidRPr="00262164">
              <w:rPr>
                <w:rStyle w:val="Hyperlink"/>
                <w:noProof/>
              </w:rPr>
              <w:t>Health Services Division</w:t>
            </w:r>
            <w:r w:rsidRPr="00262164">
              <w:rPr>
                <w:noProof/>
                <w:webHidden/>
              </w:rPr>
              <w:tab/>
            </w:r>
            <w:r w:rsidRPr="00262164">
              <w:rPr>
                <w:noProof/>
                <w:webHidden/>
              </w:rPr>
              <w:fldChar w:fldCharType="begin"/>
            </w:r>
            <w:r w:rsidRPr="00262164">
              <w:rPr>
                <w:noProof/>
                <w:webHidden/>
              </w:rPr>
              <w:instrText xml:space="preserve"> PAGEREF _Toc187855466 \h </w:instrText>
            </w:r>
            <w:r w:rsidRPr="00262164">
              <w:rPr>
                <w:noProof/>
                <w:webHidden/>
              </w:rPr>
            </w:r>
            <w:r w:rsidRPr="00262164">
              <w:rPr>
                <w:noProof/>
                <w:webHidden/>
              </w:rPr>
              <w:fldChar w:fldCharType="separate"/>
            </w:r>
            <w:r w:rsidRPr="00262164">
              <w:rPr>
                <w:noProof/>
                <w:webHidden/>
              </w:rPr>
              <w:t>6</w:t>
            </w:r>
            <w:r w:rsidRPr="00262164">
              <w:rPr>
                <w:noProof/>
                <w:webHidden/>
              </w:rPr>
              <w:fldChar w:fldCharType="end"/>
            </w:r>
          </w:hyperlink>
        </w:p>
        <w:p w14:paraId="2B21149A" w14:textId="60A2F5E7" w:rsidR="00262164" w:rsidRDefault="00262164">
          <w:pPr>
            <w:pStyle w:val="TOC1"/>
            <w:tabs>
              <w:tab w:val="right" w:leader="dot" w:pos="9350"/>
            </w:tabs>
            <w:rPr>
              <w:rFonts w:eastAsiaTheme="minorEastAsia"/>
              <w:noProof/>
              <w:kern w:val="2"/>
              <w:sz w:val="24"/>
              <w:szCs w:val="24"/>
              <w14:ligatures w14:val="standardContextual"/>
            </w:rPr>
          </w:pPr>
          <w:hyperlink w:anchor="_Toc187855467" w:history="1">
            <w:r w:rsidRPr="00262164">
              <w:rPr>
                <w:rStyle w:val="Hyperlink"/>
                <w:noProof/>
              </w:rPr>
              <w:t>Additional Information</w:t>
            </w:r>
            <w:r w:rsidRPr="00262164">
              <w:rPr>
                <w:noProof/>
                <w:webHidden/>
              </w:rPr>
              <w:tab/>
            </w:r>
            <w:r w:rsidRPr="00262164">
              <w:rPr>
                <w:noProof/>
                <w:webHidden/>
              </w:rPr>
              <w:fldChar w:fldCharType="begin"/>
            </w:r>
            <w:r w:rsidRPr="00262164">
              <w:rPr>
                <w:noProof/>
                <w:webHidden/>
              </w:rPr>
              <w:instrText xml:space="preserve"> PAGEREF _Toc187855467 \h </w:instrText>
            </w:r>
            <w:r w:rsidRPr="00262164">
              <w:rPr>
                <w:noProof/>
                <w:webHidden/>
              </w:rPr>
            </w:r>
            <w:r w:rsidRPr="00262164">
              <w:rPr>
                <w:noProof/>
                <w:webHidden/>
              </w:rPr>
              <w:fldChar w:fldCharType="separate"/>
            </w:r>
            <w:r w:rsidRPr="00262164">
              <w:rPr>
                <w:noProof/>
                <w:webHidden/>
              </w:rPr>
              <w:t>7</w:t>
            </w:r>
            <w:r w:rsidRPr="00262164">
              <w:rPr>
                <w:noProof/>
                <w:webHidden/>
              </w:rPr>
              <w:fldChar w:fldCharType="end"/>
            </w:r>
          </w:hyperlink>
        </w:p>
        <w:p w14:paraId="6AA329FC" w14:textId="2F202233" w:rsidR="004F0A13" w:rsidRDefault="004F0A13">
          <w:r w:rsidRPr="00F705F3">
            <w:rPr>
              <w:rFonts w:ascii="Verdana" w:hAnsi="Verdana"/>
              <w:b/>
              <w:bCs/>
              <w:noProof/>
              <w:sz w:val="24"/>
              <w:szCs w:val="24"/>
            </w:rPr>
            <w:fldChar w:fldCharType="end"/>
          </w:r>
        </w:p>
      </w:sdtContent>
    </w:sdt>
    <w:p w14:paraId="108E9100" w14:textId="77777777" w:rsidR="00BD613E" w:rsidRDefault="00BD613E" w:rsidP="00BD613E">
      <w:r>
        <w:br w:type="page"/>
      </w:r>
    </w:p>
    <w:p w14:paraId="485D686B" w14:textId="77777777" w:rsidR="00BD613E" w:rsidRDefault="00BD613E" w:rsidP="00A058AA">
      <w:pPr>
        <w:pStyle w:val="Heading1"/>
      </w:pPr>
      <w:bookmarkStart w:id="0" w:name="_Toc187855454"/>
      <w:r>
        <w:lastRenderedPageBreak/>
        <w:t>Executive Summary</w:t>
      </w:r>
      <w:bookmarkEnd w:id="0"/>
    </w:p>
    <w:p w14:paraId="427BAC49" w14:textId="77777777" w:rsidR="00FF31A8" w:rsidRDefault="00FF31A8" w:rsidP="00FF31A8">
      <w:pPr>
        <w:rPr>
          <w:rFonts w:ascii="Verdana" w:hAnsi="Verdana"/>
          <w:sz w:val="24"/>
          <w:szCs w:val="24"/>
        </w:rPr>
      </w:pPr>
    </w:p>
    <w:p w14:paraId="504D3381" w14:textId="77777777" w:rsidR="0043639F" w:rsidRPr="00B25EEF" w:rsidRDefault="0043639F" w:rsidP="0043639F">
      <w:pPr>
        <w:spacing w:after="0"/>
        <w:jc w:val="both"/>
        <w:rPr>
          <w:rFonts w:ascii="Verdana" w:hAnsi="Verdana"/>
          <w:iCs/>
          <w:sz w:val="24"/>
          <w:szCs w:val="24"/>
        </w:rPr>
      </w:pPr>
      <w:r w:rsidRPr="00B25EEF">
        <w:rPr>
          <w:rFonts w:ascii="Verdana" w:hAnsi="Verdana"/>
          <w:iCs/>
          <w:sz w:val="24"/>
          <w:szCs w:val="24"/>
        </w:rPr>
        <w:t xml:space="preserve">The primary responsibilities of the Texas Department of Criminal Justice </w:t>
      </w:r>
      <w:r>
        <w:rPr>
          <w:rFonts w:ascii="Verdana" w:hAnsi="Verdana"/>
          <w:iCs/>
          <w:sz w:val="24"/>
          <w:szCs w:val="24"/>
        </w:rPr>
        <w:t xml:space="preserve">(TDCJ) </w:t>
      </w:r>
      <w:r w:rsidRPr="00B25EEF">
        <w:rPr>
          <w:rFonts w:ascii="Verdana" w:hAnsi="Verdana"/>
          <w:iCs/>
          <w:sz w:val="24"/>
          <w:szCs w:val="24"/>
        </w:rPr>
        <w:t>include operation of the state adult prison system, adult parole supervision system, and oversight and funding of the adult probation system.</w:t>
      </w:r>
    </w:p>
    <w:p w14:paraId="3CBDBD20" w14:textId="77777777" w:rsidR="0043639F" w:rsidRPr="00B25EEF" w:rsidRDefault="0043639F" w:rsidP="0043639F">
      <w:pPr>
        <w:jc w:val="both"/>
        <w:rPr>
          <w:rFonts w:ascii="Verdana" w:hAnsi="Verdana"/>
          <w:iCs/>
          <w:sz w:val="24"/>
          <w:szCs w:val="24"/>
        </w:rPr>
      </w:pPr>
    </w:p>
    <w:p w14:paraId="560D3643" w14:textId="77777777" w:rsidR="0043639F" w:rsidRDefault="0043639F" w:rsidP="0043639F">
      <w:pPr>
        <w:pStyle w:val="ListParagraph"/>
        <w:numPr>
          <w:ilvl w:val="0"/>
          <w:numId w:val="21"/>
        </w:numPr>
        <w:tabs>
          <w:tab w:val="left" w:pos="450"/>
        </w:tabs>
        <w:ind w:left="450" w:hanging="450"/>
        <w:jc w:val="both"/>
        <w:rPr>
          <w:rFonts w:ascii="Verdana" w:hAnsi="Verdana"/>
          <w:sz w:val="24"/>
          <w:szCs w:val="24"/>
        </w:rPr>
      </w:pPr>
      <w:r w:rsidRPr="00B12401">
        <w:rPr>
          <w:rFonts w:ascii="Verdana" w:hAnsi="Verdana"/>
          <w:sz w:val="24"/>
          <w:szCs w:val="24"/>
        </w:rPr>
        <w:t>Inmates with Disabilities in the County Jails, who have been sentenced to serve time in the TDCJ, must be received appropriately by the TDCJ to ensure there is no lapse in medical care or treatment services provided.</w:t>
      </w:r>
    </w:p>
    <w:p w14:paraId="53E786AC" w14:textId="77777777" w:rsidR="0043639F" w:rsidRPr="00EE4A31" w:rsidRDefault="0043639F" w:rsidP="0043639F">
      <w:pPr>
        <w:pStyle w:val="ListParagraph"/>
        <w:tabs>
          <w:tab w:val="left" w:pos="450"/>
        </w:tabs>
        <w:ind w:left="450"/>
        <w:jc w:val="both"/>
        <w:rPr>
          <w:rFonts w:ascii="Verdana" w:hAnsi="Verdana"/>
          <w:sz w:val="24"/>
          <w:szCs w:val="24"/>
        </w:rPr>
      </w:pPr>
    </w:p>
    <w:p w14:paraId="7426689F" w14:textId="77777777" w:rsidR="0043639F" w:rsidRDefault="0043639F" w:rsidP="0043639F">
      <w:pPr>
        <w:pStyle w:val="ListParagraph"/>
        <w:numPr>
          <w:ilvl w:val="0"/>
          <w:numId w:val="21"/>
        </w:numPr>
        <w:tabs>
          <w:tab w:val="left" w:pos="450"/>
        </w:tabs>
        <w:ind w:left="450" w:hanging="450"/>
        <w:jc w:val="both"/>
        <w:rPr>
          <w:rFonts w:ascii="Verdana" w:hAnsi="Verdana"/>
          <w:sz w:val="24"/>
          <w:szCs w:val="24"/>
        </w:rPr>
      </w:pPr>
      <w:r>
        <w:rPr>
          <w:rFonts w:ascii="Verdana" w:hAnsi="Verdana"/>
          <w:sz w:val="24"/>
          <w:szCs w:val="24"/>
        </w:rPr>
        <w:t xml:space="preserve">The agency’s </w:t>
      </w:r>
      <w:r w:rsidRPr="00B12401">
        <w:rPr>
          <w:rFonts w:ascii="Verdana" w:hAnsi="Verdana"/>
          <w:sz w:val="24"/>
          <w:szCs w:val="24"/>
        </w:rPr>
        <w:t>Health Services and Admissions Department</w:t>
      </w:r>
      <w:r>
        <w:rPr>
          <w:rFonts w:ascii="Verdana" w:hAnsi="Verdana"/>
          <w:sz w:val="24"/>
          <w:szCs w:val="24"/>
        </w:rPr>
        <w:t>s</w:t>
      </w:r>
      <w:r w:rsidRPr="00B12401">
        <w:rPr>
          <w:rFonts w:ascii="Verdana" w:hAnsi="Verdana"/>
          <w:sz w:val="24"/>
          <w:szCs w:val="24"/>
        </w:rPr>
        <w:t xml:space="preserve"> work closely to evaluate the needs of incoming inmates with disabilities and ensure the appropriate bed placement for each individual upon arrival.</w:t>
      </w:r>
    </w:p>
    <w:p w14:paraId="00888A6F" w14:textId="77777777" w:rsidR="0043639F" w:rsidRPr="00BA5A17" w:rsidRDefault="0043639F" w:rsidP="0043639F">
      <w:pPr>
        <w:pStyle w:val="ListParagraph"/>
        <w:jc w:val="both"/>
        <w:rPr>
          <w:rFonts w:ascii="Verdana" w:hAnsi="Verdana"/>
          <w:sz w:val="24"/>
          <w:szCs w:val="24"/>
        </w:rPr>
      </w:pPr>
    </w:p>
    <w:p w14:paraId="113382BE" w14:textId="77777777" w:rsidR="0043639F" w:rsidRDefault="0043639F" w:rsidP="0043639F">
      <w:pPr>
        <w:pStyle w:val="ListParagraph"/>
        <w:numPr>
          <w:ilvl w:val="0"/>
          <w:numId w:val="21"/>
        </w:numPr>
        <w:tabs>
          <w:tab w:val="left" w:pos="450"/>
        </w:tabs>
        <w:ind w:left="450" w:hanging="450"/>
        <w:jc w:val="both"/>
        <w:rPr>
          <w:rFonts w:ascii="Verdana" w:hAnsi="Verdana"/>
          <w:sz w:val="24"/>
          <w:szCs w:val="24"/>
        </w:rPr>
      </w:pPr>
      <w:r w:rsidRPr="00B12401">
        <w:rPr>
          <w:rFonts w:ascii="Verdana" w:hAnsi="Verdana"/>
          <w:sz w:val="24"/>
          <w:szCs w:val="24"/>
        </w:rPr>
        <w:t>Inmates with Disabilities can be housed in differing specialized housing, based on their individualized needs.</w:t>
      </w:r>
    </w:p>
    <w:p w14:paraId="6705F4AE" w14:textId="77777777" w:rsidR="00F2774F" w:rsidRPr="00F2774F" w:rsidRDefault="00F2774F" w:rsidP="00F2774F">
      <w:pPr>
        <w:spacing w:after="0"/>
        <w:rPr>
          <w:rFonts w:ascii="Verdana" w:hAnsi="Verdana"/>
          <w:sz w:val="24"/>
          <w:szCs w:val="24"/>
        </w:rPr>
      </w:pPr>
    </w:p>
    <w:p w14:paraId="421A6B90" w14:textId="77777777" w:rsidR="009B3BFB" w:rsidRDefault="009B3BFB" w:rsidP="009B3BFB">
      <w:pPr>
        <w:pStyle w:val="Heading1"/>
      </w:pPr>
      <w:bookmarkStart w:id="1" w:name="_Toc187855455"/>
      <w:r>
        <w:t>Follow up responses to previous GCPD meeting</w:t>
      </w:r>
      <w:bookmarkEnd w:id="1"/>
    </w:p>
    <w:p w14:paraId="3916FDFB" w14:textId="17B8AF28" w:rsidR="009B3BFB" w:rsidRPr="0043639F" w:rsidRDefault="0043639F" w:rsidP="009B3BFB">
      <w:pPr>
        <w:rPr>
          <w:rFonts w:ascii="Verdana" w:hAnsi="Verdana"/>
          <w:iCs/>
          <w:sz w:val="24"/>
          <w:szCs w:val="24"/>
        </w:rPr>
      </w:pPr>
      <w:r w:rsidRPr="0043639F">
        <w:rPr>
          <w:rFonts w:ascii="Verdana" w:hAnsi="Verdana"/>
          <w:iCs/>
          <w:sz w:val="24"/>
          <w:szCs w:val="24"/>
        </w:rPr>
        <w:t>No follow up questions received.</w:t>
      </w:r>
    </w:p>
    <w:p w14:paraId="4404E09E" w14:textId="77777777" w:rsidR="009B3BFB" w:rsidRPr="009B3BFB" w:rsidRDefault="009B3BFB" w:rsidP="009B3BFB">
      <w:pPr>
        <w:rPr>
          <w:rFonts w:ascii="Verdana" w:hAnsi="Verdana"/>
          <w:i/>
          <w:sz w:val="24"/>
          <w:szCs w:val="24"/>
        </w:rPr>
      </w:pPr>
    </w:p>
    <w:p w14:paraId="6A889578" w14:textId="10A22FF8" w:rsidR="00BD613E" w:rsidRDefault="00BD613E" w:rsidP="00ED23E7">
      <w:pPr>
        <w:pStyle w:val="Heading1"/>
      </w:pPr>
      <w:bookmarkStart w:id="2" w:name="_Toc187855456"/>
      <w:r>
        <w:t>Performance Measures</w:t>
      </w:r>
      <w:bookmarkEnd w:id="2"/>
    </w:p>
    <w:p w14:paraId="0E3740FE" w14:textId="77777777" w:rsidR="0043639F" w:rsidRDefault="0043639F" w:rsidP="0043639F">
      <w:pPr>
        <w:rPr>
          <w:rFonts w:ascii="Verdana" w:hAnsi="Verdana"/>
          <w:iCs/>
          <w:sz w:val="24"/>
          <w:szCs w:val="24"/>
        </w:rPr>
      </w:pPr>
      <w:r w:rsidRPr="008B7444">
        <w:rPr>
          <w:rFonts w:ascii="Verdana" w:hAnsi="Verdana"/>
          <w:iCs/>
          <w:sz w:val="24"/>
          <w:szCs w:val="24"/>
        </w:rPr>
        <w:t xml:space="preserve">Number of special needs </w:t>
      </w:r>
      <w:r>
        <w:rPr>
          <w:rFonts w:ascii="Verdana" w:hAnsi="Verdana"/>
          <w:iCs/>
          <w:sz w:val="24"/>
          <w:szCs w:val="24"/>
        </w:rPr>
        <w:t>inmates</w:t>
      </w:r>
      <w:r w:rsidRPr="008B7444">
        <w:rPr>
          <w:rFonts w:ascii="Verdana" w:hAnsi="Verdana"/>
          <w:iCs/>
          <w:sz w:val="24"/>
          <w:szCs w:val="24"/>
        </w:rPr>
        <w:t xml:space="preserve"> served through continuity of care programs.</w:t>
      </w:r>
    </w:p>
    <w:p w14:paraId="78C502FD" w14:textId="7C36FE64" w:rsidR="0043639F" w:rsidRPr="00EE26EE" w:rsidRDefault="0043639F" w:rsidP="0043639F">
      <w:pPr>
        <w:rPr>
          <w:rFonts w:ascii="Verdana" w:hAnsi="Verdana"/>
          <w:iCs/>
          <w:sz w:val="24"/>
          <w:szCs w:val="24"/>
        </w:rPr>
      </w:pPr>
      <w:r w:rsidRPr="00EE26EE">
        <w:rPr>
          <w:rFonts w:ascii="Verdana" w:hAnsi="Verdana"/>
          <w:iCs/>
          <w:sz w:val="24"/>
          <w:szCs w:val="24"/>
        </w:rPr>
        <w:t>FY202</w:t>
      </w:r>
      <w:r w:rsidR="00EE26EE" w:rsidRPr="00EE26EE">
        <w:rPr>
          <w:rFonts w:ascii="Verdana" w:hAnsi="Verdana"/>
          <w:iCs/>
          <w:sz w:val="24"/>
          <w:szCs w:val="24"/>
        </w:rPr>
        <w:t>4</w:t>
      </w:r>
      <w:r w:rsidRPr="00EE26EE">
        <w:rPr>
          <w:rFonts w:ascii="Verdana" w:hAnsi="Verdana"/>
          <w:iCs/>
          <w:sz w:val="24"/>
          <w:szCs w:val="24"/>
        </w:rPr>
        <w:t xml:space="preserve"> Target</w:t>
      </w:r>
      <w:r w:rsidRPr="00EE26EE">
        <w:rPr>
          <w:rFonts w:ascii="Verdana" w:hAnsi="Verdana"/>
          <w:iCs/>
          <w:sz w:val="24"/>
          <w:szCs w:val="24"/>
        </w:rPr>
        <w:tab/>
      </w:r>
      <w:r w:rsidRPr="00EE26EE">
        <w:rPr>
          <w:rFonts w:ascii="Verdana" w:hAnsi="Verdana"/>
          <w:iCs/>
          <w:sz w:val="24"/>
          <w:szCs w:val="24"/>
        </w:rPr>
        <w:tab/>
      </w:r>
      <w:r w:rsidR="00EE26EE" w:rsidRPr="00EE26EE">
        <w:rPr>
          <w:rFonts w:ascii="Verdana" w:hAnsi="Verdana"/>
          <w:iCs/>
          <w:sz w:val="24"/>
          <w:szCs w:val="24"/>
        </w:rPr>
        <w:t>7</w:t>
      </w:r>
      <w:r w:rsidRPr="00EE26EE">
        <w:rPr>
          <w:rFonts w:ascii="Verdana" w:hAnsi="Verdana"/>
          <w:iCs/>
          <w:sz w:val="24"/>
          <w:szCs w:val="24"/>
        </w:rPr>
        <w:t>0,000</w:t>
      </w:r>
    </w:p>
    <w:p w14:paraId="391093BE" w14:textId="3C02E8C6" w:rsidR="0043639F" w:rsidRPr="008B7444" w:rsidRDefault="0043639F" w:rsidP="0043639F">
      <w:pPr>
        <w:rPr>
          <w:rFonts w:ascii="Verdana" w:hAnsi="Verdana"/>
          <w:iCs/>
          <w:sz w:val="24"/>
          <w:szCs w:val="24"/>
        </w:rPr>
      </w:pPr>
      <w:r w:rsidRPr="00EE26EE">
        <w:rPr>
          <w:rFonts w:ascii="Verdana" w:hAnsi="Verdana"/>
          <w:iCs/>
          <w:sz w:val="24"/>
          <w:szCs w:val="24"/>
        </w:rPr>
        <w:t>FY202</w:t>
      </w:r>
      <w:r w:rsidR="00EE26EE" w:rsidRPr="00EE26EE">
        <w:rPr>
          <w:rFonts w:ascii="Verdana" w:hAnsi="Verdana"/>
          <w:iCs/>
          <w:sz w:val="24"/>
          <w:szCs w:val="24"/>
        </w:rPr>
        <w:t>4</w:t>
      </w:r>
      <w:r w:rsidRPr="00EE26EE">
        <w:rPr>
          <w:rFonts w:ascii="Verdana" w:hAnsi="Verdana"/>
          <w:iCs/>
          <w:sz w:val="24"/>
          <w:szCs w:val="24"/>
        </w:rPr>
        <w:t xml:space="preserve"> Performance</w:t>
      </w:r>
      <w:r w:rsidRPr="00EE26EE">
        <w:rPr>
          <w:rFonts w:ascii="Verdana" w:hAnsi="Verdana"/>
          <w:iCs/>
          <w:sz w:val="24"/>
          <w:szCs w:val="24"/>
        </w:rPr>
        <w:tab/>
      </w:r>
      <w:r w:rsidR="00EE26EE" w:rsidRPr="00EE26EE">
        <w:rPr>
          <w:rFonts w:ascii="Verdana" w:hAnsi="Verdana"/>
          <w:iCs/>
          <w:sz w:val="24"/>
          <w:szCs w:val="24"/>
        </w:rPr>
        <w:t>80,390</w:t>
      </w:r>
    </w:p>
    <w:p w14:paraId="4C00AA94" w14:textId="77777777" w:rsidR="0043639F" w:rsidRDefault="0043639F" w:rsidP="0043639F">
      <w:pPr>
        <w:rPr>
          <w:rFonts w:ascii="Verdana" w:hAnsi="Verdana"/>
          <w:iCs/>
          <w:sz w:val="24"/>
          <w:szCs w:val="24"/>
        </w:rPr>
      </w:pPr>
      <w:r w:rsidRPr="008B7444">
        <w:rPr>
          <w:rFonts w:ascii="Verdana" w:hAnsi="Verdana"/>
          <w:iCs/>
          <w:sz w:val="24"/>
          <w:szCs w:val="24"/>
        </w:rPr>
        <w:t xml:space="preserve">Three-year recidivism rate for </w:t>
      </w:r>
      <w:r>
        <w:rPr>
          <w:rFonts w:ascii="Verdana" w:hAnsi="Verdana"/>
          <w:iCs/>
          <w:sz w:val="24"/>
          <w:szCs w:val="24"/>
        </w:rPr>
        <w:t>inmates</w:t>
      </w:r>
      <w:r w:rsidRPr="008B7444">
        <w:rPr>
          <w:rFonts w:ascii="Verdana" w:hAnsi="Verdana"/>
          <w:iCs/>
          <w:sz w:val="24"/>
          <w:szCs w:val="24"/>
        </w:rPr>
        <w:t xml:space="preserve"> with special needs</w:t>
      </w:r>
    </w:p>
    <w:p w14:paraId="509CBF57" w14:textId="04A8C67E" w:rsidR="0043639F" w:rsidRPr="00EE26EE" w:rsidRDefault="0043639F" w:rsidP="0043639F">
      <w:pPr>
        <w:rPr>
          <w:rFonts w:ascii="Verdana" w:hAnsi="Verdana"/>
          <w:iCs/>
          <w:sz w:val="24"/>
          <w:szCs w:val="24"/>
        </w:rPr>
      </w:pPr>
      <w:r w:rsidRPr="00EE26EE">
        <w:rPr>
          <w:rFonts w:ascii="Verdana" w:hAnsi="Verdana"/>
          <w:iCs/>
          <w:sz w:val="24"/>
          <w:szCs w:val="24"/>
        </w:rPr>
        <w:t>FY202</w:t>
      </w:r>
      <w:r w:rsidR="00EE26EE" w:rsidRPr="00EE26EE">
        <w:rPr>
          <w:rFonts w:ascii="Verdana" w:hAnsi="Verdana"/>
          <w:iCs/>
          <w:sz w:val="24"/>
          <w:szCs w:val="24"/>
        </w:rPr>
        <w:t>4</w:t>
      </w:r>
      <w:r w:rsidRPr="00EE26EE">
        <w:rPr>
          <w:rFonts w:ascii="Verdana" w:hAnsi="Verdana"/>
          <w:iCs/>
          <w:sz w:val="24"/>
          <w:szCs w:val="24"/>
        </w:rPr>
        <w:t xml:space="preserve"> Target</w:t>
      </w:r>
      <w:r w:rsidRPr="00EE26EE">
        <w:rPr>
          <w:rFonts w:ascii="Verdana" w:hAnsi="Verdana"/>
          <w:iCs/>
          <w:sz w:val="24"/>
          <w:szCs w:val="24"/>
        </w:rPr>
        <w:tab/>
      </w:r>
      <w:r w:rsidRPr="00EE26EE">
        <w:rPr>
          <w:rFonts w:ascii="Verdana" w:hAnsi="Verdana"/>
          <w:iCs/>
          <w:sz w:val="24"/>
          <w:szCs w:val="24"/>
        </w:rPr>
        <w:tab/>
        <w:t>1</w:t>
      </w:r>
      <w:r w:rsidR="00EE26EE" w:rsidRPr="00EE26EE">
        <w:rPr>
          <w:rFonts w:ascii="Verdana" w:hAnsi="Verdana"/>
          <w:iCs/>
          <w:sz w:val="24"/>
          <w:szCs w:val="24"/>
        </w:rPr>
        <w:t>4.0</w:t>
      </w:r>
      <w:r w:rsidRPr="00EE26EE">
        <w:rPr>
          <w:rFonts w:ascii="Verdana" w:hAnsi="Verdana"/>
          <w:iCs/>
          <w:sz w:val="24"/>
          <w:szCs w:val="24"/>
        </w:rPr>
        <w:t>%</w:t>
      </w:r>
    </w:p>
    <w:p w14:paraId="286542B3" w14:textId="2181A9E2" w:rsidR="0043639F" w:rsidRPr="008B7444" w:rsidRDefault="0043639F" w:rsidP="0043639F">
      <w:pPr>
        <w:rPr>
          <w:rFonts w:ascii="Verdana" w:hAnsi="Verdana"/>
          <w:iCs/>
          <w:sz w:val="24"/>
          <w:szCs w:val="24"/>
        </w:rPr>
      </w:pPr>
      <w:r w:rsidRPr="00EE26EE">
        <w:rPr>
          <w:rFonts w:ascii="Verdana" w:hAnsi="Verdana"/>
          <w:iCs/>
          <w:sz w:val="24"/>
          <w:szCs w:val="24"/>
        </w:rPr>
        <w:t>FY202</w:t>
      </w:r>
      <w:r w:rsidR="00EE26EE" w:rsidRPr="00EE26EE">
        <w:rPr>
          <w:rFonts w:ascii="Verdana" w:hAnsi="Verdana"/>
          <w:iCs/>
          <w:sz w:val="24"/>
          <w:szCs w:val="24"/>
        </w:rPr>
        <w:t>4</w:t>
      </w:r>
      <w:r w:rsidRPr="00EE26EE">
        <w:rPr>
          <w:rFonts w:ascii="Verdana" w:hAnsi="Verdana"/>
          <w:iCs/>
          <w:sz w:val="24"/>
          <w:szCs w:val="24"/>
        </w:rPr>
        <w:t xml:space="preserve"> Performance</w:t>
      </w:r>
      <w:r w:rsidRPr="00EE26EE">
        <w:rPr>
          <w:rFonts w:ascii="Verdana" w:hAnsi="Verdana"/>
          <w:iCs/>
          <w:sz w:val="24"/>
          <w:szCs w:val="24"/>
        </w:rPr>
        <w:tab/>
      </w:r>
      <w:r w:rsidR="00EE26EE" w:rsidRPr="00EE26EE">
        <w:rPr>
          <w:rFonts w:ascii="Verdana" w:hAnsi="Verdana"/>
          <w:iCs/>
          <w:sz w:val="24"/>
          <w:szCs w:val="24"/>
        </w:rPr>
        <w:t>9.4</w:t>
      </w:r>
      <w:r w:rsidRPr="00EE26EE">
        <w:rPr>
          <w:rFonts w:ascii="Verdana" w:hAnsi="Verdana"/>
          <w:iCs/>
          <w:sz w:val="24"/>
          <w:szCs w:val="24"/>
        </w:rPr>
        <w:t>%</w:t>
      </w:r>
    </w:p>
    <w:p w14:paraId="650DEA3E" w14:textId="77777777" w:rsidR="009B3BFB" w:rsidRPr="009B3BFB" w:rsidRDefault="009B3BFB" w:rsidP="00F2774F">
      <w:pPr>
        <w:rPr>
          <w:rFonts w:ascii="Verdana" w:hAnsi="Verdana"/>
          <w:i/>
          <w:sz w:val="24"/>
          <w:szCs w:val="24"/>
        </w:rPr>
      </w:pPr>
    </w:p>
    <w:p w14:paraId="0877B4D2" w14:textId="77777777" w:rsidR="00BD613E" w:rsidRDefault="00BD613E" w:rsidP="00ED23E7">
      <w:pPr>
        <w:pStyle w:val="Heading1"/>
      </w:pPr>
      <w:bookmarkStart w:id="3" w:name="_Toc187855457"/>
      <w:r>
        <w:t xml:space="preserve">Legislative </w:t>
      </w:r>
      <w:r w:rsidR="00ED23E7">
        <w:t xml:space="preserve">or Legislative Appropriation Request </w:t>
      </w:r>
      <w:r>
        <w:t>Update</w:t>
      </w:r>
      <w:bookmarkEnd w:id="3"/>
    </w:p>
    <w:p w14:paraId="0C65CC54" w14:textId="4EFCC964" w:rsidR="00A75700" w:rsidRDefault="00A75700" w:rsidP="00A75700">
      <w:pPr>
        <w:jc w:val="both"/>
        <w:rPr>
          <w:rFonts w:ascii="Verdana" w:hAnsi="Verdana"/>
          <w:iCs/>
          <w:sz w:val="24"/>
          <w:szCs w:val="24"/>
        </w:rPr>
      </w:pPr>
      <w:r w:rsidRPr="00A75700">
        <w:rPr>
          <w:rFonts w:ascii="Verdana" w:hAnsi="Verdana"/>
          <w:iCs/>
          <w:sz w:val="24"/>
          <w:szCs w:val="24"/>
        </w:rPr>
        <w:t xml:space="preserve">Exception Item #6: Requested funding of $12.0 million for the Texas Correctional Office on Offenders with Medical or Mental Impairments (TCOOMMI) includes $5.9 million for contracted local mental health authorities to meet existing service delivery needs. Funding of $6.1 million is requested </w:t>
      </w:r>
      <w:r w:rsidRPr="00A75700">
        <w:rPr>
          <w:rFonts w:ascii="Verdana" w:hAnsi="Verdana"/>
          <w:iCs/>
          <w:sz w:val="24"/>
          <w:szCs w:val="24"/>
        </w:rPr>
        <w:lastRenderedPageBreak/>
        <w:t xml:space="preserve">to add an additional Dual Diagnosis Residential </w:t>
      </w:r>
      <w:r>
        <w:rPr>
          <w:rFonts w:ascii="Verdana" w:hAnsi="Verdana"/>
          <w:iCs/>
          <w:sz w:val="24"/>
          <w:szCs w:val="24"/>
        </w:rPr>
        <w:t>program</w:t>
      </w:r>
      <w:r w:rsidRPr="00A75700">
        <w:rPr>
          <w:rFonts w:ascii="Verdana" w:hAnsi="Verdana"/>
          <w:iCs/>
          <w:sz w:val="24"/>
          <w:szCs w:val="24"/>
        </w:rPr>
        <w:t xml:space="preserve"> </w:t>
      </w:r>
      <w:r>
        <w:rPr>
          <w:rFonts w:ascii="Verdana" w:hAnsi="Verdana"/>
          <w:iCs/>
          <w:sz w:val="24"/>
          <w:szCs w:val="24"/>
        </w:rPr>
        <w:t>service</w:t>
      </w:r>
      <w:r w:rsidRPr="00A75700">
        <w:rPr>
          <w:rFonts w:ascii="Verdana" w:hAnsi="Verdana"/>
          <w:iCs/>
          <w:sz w:val="24"/>
          <w:szCs w:val="24"/>
        </w:rPr>
        <w:t xml:space="preserve"> with post-release community-based services to meet the transitional care needs of probationers.</w:t>
      </w:r>
    </w:p>
    <w:p w14:paraId="44BB2C58" w14:textId="4B65C800" w:rsidR="00496AC9" w:rsidRDefault="00496AC9" w:rsidP="00A75700">
      <w:pPr>
        <w:jc w:val="both"/>
        <w:rPr>
          <w:rFonts w:ascii="Verdana" w:hAnsi="Verdana"/>
          <w:iCs/>
          <w:sz w:val="24"/>
          <w:szCs w:val="24"/>
        </w:rPr>
      </w:pPr>
      <w:r>
        <w:rPr>
          <w:rFonts w:ascii="Verdana" w:hAnsi="Verdana"/>
          <w:iCs/>
          <w:sz w:val="24"/>
          <w:szCs w:val="24"/>
        </w:rPr>
        <w:t>During the 88</w:t>
      </w:r>
      <w:r w:rsidRPr="00D64549">
        <w:rPr>
          <w:rFonts w:ascii="Verdana" w:hAnsi="Verdana"/>
          <w:iCs/>
          <w:sz w:val="24"/>
          <w:szCs w:val="24"/>
          <w:vertAlign w:val="superscript"/>
        </w:rPr>
        <w:t>th</w:t>
      </w:r>
      <w:r>
        <w:rPr>
          <w:rFonts w:ascii="Verdana" w:hAnsi="Verdana"/>
          <w:iCs/>
          <w:sz w:val="24"/>
          <w:szCs w:val="24"/>
        </w:rPr>
        <w:t xml:space="preserve"> Legislative Session, HB3928 was passed.  The Windham School District has been implementing a dyslexia instruction program, Reading by Design, which was approved by the Texas Education Agency for all students receiving special education services and identified as dyslexic.  All Title 1 and special education teachers have completed Reading by Design training, with all staff having completed training to meet new state multidisciplinary team member requirements for students who receive dyslexia services.  The district is currently assessing all 504 eligible students identified with dyslexia (current student population or incoming who have consented) to transition them under the special education umbrella per new state statue requirements.</w:t>
      </w:r>
    </w:p>
    <w:p w14:paraId="6B021BE8" w14:textId="77777777" w:rsidR="00BD613E" w:rsidRDefault="00BD613E" w:rsidP="00ED23E7">
      <w:pPr>
        <w:pStyle w:val="Heading1"/>
      </w:pPr>
      <w:bookmarkStart w:id="4" w:name="_Toc187855461"/>
      <w:r>
        <w:t>Calendar</w:t>
      </w:r>
      <w:bookmarkEnd w:id="4"/>
    </w:p>
    <w:p w14:paraId="6DDC4D08" w14:textId="620BA342" w:rsidR="00EE26EE" w:rsidRDefault="00EE26EE" w:rsidP="00165D46">
      <w:pPr>
        <w:rPr>
          <w:rFonts w:ascii="Verdana" w:hAnsi="Verdana"/>
          <w:sz w:val="24"/>
          <w:szCs w:val="24"/>
        </w:rPr>
      </w:pPr>
      <w:r w:rsidRPr="008B7444">
        <w:rPr>
          <w:rFonts w:ascii="Verdana" w:hAnsi="Verdana"/>
          <w:sz w:val="24"/>
          <w:szCs w:val="24"/>
        </w:rPr>
        <w:t>Members of the Texas Correctional Office on Offenders with Medical or Mental Impairments (TCOOMMI) Advisory Committee met the week o</w:t>
      </w:r>
      <w:r w:rsidRPr="00B51A07">
        <w:rPr>
          <w:rFonts w:ascii="Verdana" w:hAnsi="Verdana"/>
          <w:sz w:val="24"/>
          <w:szCs w:val="24"/>
        </w:rPr>
        <w:t xml:space="preserve">f </w:t>
      </w:r>
      <w:r w:rsidR="00B51A07" w:rsidRPr="00B51A07">
        <w:rPr>
          <w:rFonts w:ascii="Verdana" w:hAnsi="Verdana"/>
          <w:sz w:val="24"/>
          <w:szCs w:val="24"/>
        </w:rPr>
        <w:t>October</w:t>
      </w:r>
      <w:r w:rsidRPr="00B51A07">
        <w:rPr>
          <w:rFonts w:ascii="Verdana" w:hAnsi="Verdana"/>
          <w:sz w:val="24"/>
          <w:szCs w:val="24"/>
        </w:rPr>
        <w:t xml:space="preserve"> </w:t>
      </w:r>
      <w:r w:rsidR="00B51A07" w:rsidRPr="00B51A07">
        <w:rPr>
          <w:rFonts w:ascii="Verdana" w:hAnsi="Verdana"/>
          <w:sz w:val="24"/>
          <w:szCs w:val="24"/>
        </w:rPr>
        <w:t>21-25</w:t>
      </w:r>
      <w:r w:rsidRPr="008B7444">
        <w:rPr>
          <w:rFonts w:ascii="Verdana" w:hAnsi="Verdana"/>
          <w:sz w:val="24"/>
          <w:szCs w:val="24"/>
        </w:rPr>
        <w:t xml:space="preserve"> to discuss mental health in prison and diversion opportunities in the community for those who have come into contact with the criminal justice system.</w:t>
      </w:r>
    </w:p>
    <w:p w14:paraId="1D6933EE" w14:textId="77777777" w:rsidR="004F0A13" w:rsidRPr="00976B83" w:rsidRDefault="00FE24E4" w:rsidP="00976B83">
      <w:pPr>
        <w:pStyle w:val="Heading1"/>
      </w:pPr>
      <w:bookmarkStart w:id="5" w:name="_Toc187855462"/>
      <w:r w:rsidRPr="00976B83">
        <w:rPr>
          <w:rStyle w:val="Heading2Char"/>
          <w:sz w:val="28"/>
          <w:szCs w:val="32"/>
        </w:rPr>
        <w:t xml:space="preserve">Long-range </w:t>
      </w:r>
      <w:r w:rsidR="00ED23E7" w:rsidRPr="00976B83">
        <w:rPr>
          <w:rStyle w:val="Heading2Char"/>
          <w:sz w:val="28"/>
          <w:szCs w:val="32"/>
        </w:rPr>
        <w:t>strategic p</w:t>
      </w:r>
      <w:r w:rsidR="00BD613E" w:rsidRPr="00976B83">
        <w:rPr>
          <w:rStyle w:val="Heading2Char"/>
          <w:sz w:val="28"/>
          <w:szCs w:val="32"/>
        </w:rPr>
        <w:t>lans for people with disabilities</w:t>
      </w:r>
      <w:bookmarkEnd w:id="5"/>
    </w:p>
    <w:p w14:paraId="1A8B1833" w14:textId="77777777" w:rsidR="00B51A07" w:rsidRDefault="00B51A07" w:rsidP="00B51A07">
      <w:pPr>
        <w:spacing w:after="0"/>
        <w:jc w:val="both"/>
        <w:rPr>
          <w:rFonts w:ascii="Verdana" w:hAnsi="Verdana"/>
          <w:sz w:val="24"/>
          <w:szCs w:val="24"/>
        </w:rPr>
      </w:pPr>
      <w:r>
        <w:rPr>
          <w:rFonts w:ascii="Verdana" w:hAnsi="Verdana"/>
          <w:sz w:val="24"/>
          <w:szCs w:val="24"/>
        </w:rPr>
        <w:t xml:space="preserve">As part of providing custodial care and support services within TDCJ correctional facilities, </w:t>
      </w:r>
      <w:r w:rsidRPr="00FD1E36">
        <w:rPr>
          <w:rFonts w:ascii="Verdana" w:hAnsi="Verdana"/>
          <w:sz w:val="24"/>
          <w:szCs w:val="24"/>
        </w:rPr>
        <w:t>there will be more medical services provided at the unit level to decrease inmate transportation. These specialty services include mobile imaging (i.e. MRI, ultrasound), physical therapy and occupational therapy, orthopedics, obstetrics, and gynecological services and a regionally located emergency medical department</w:t>
      </w:r>
      <w:r>
        <w:rPr>
          <w:rFonts w:ascii="Verdana" w:hAnsi="Verdana"/>
          <w:sz w:val="24"/>
          <w:szCs w:val="24"/>
        </w:rPr>
        <w:t>.</w:t>
      </w:r>
    </w:p>
    <w:p w14:paraId="652C1625" w14:textId="77777777" w:rsidR="00B51A07" w:rsidRDefault="00B51A07" w:rsidP="00B51A07">
      <w:pPr>
        <w:spacing w:after="0"/>
        <w:jc w:val="both"/>
        <w:rPr>
          <w:rFonts w:ascii="Verdana" w:hAnsi="Verdana"/>
          <w:sz w:val="24"/>
          <w:szCs w:val="24"/>
        </w:rPr>
      </w:pPr>
    </w:p>
    <w:p w14:paraId="2406DB2E" w14:textId="4DC705E9" w:rsidR="00F2774F" w:rsidRDefault="00B51A07" w:rsidP="00B51A07">
      <w:pPr>
        <w:jc w:val="both"/>
        <w:rPr>
          <w:rFonts w:ascii="Verdana" w:hAnsi="Verdana"/>
          <w:sz w:val="24"/>
          <w:szCs w:val="24"/>
        </w:rPr>
      </w:pPr>
      <w:r>
        <w:rPr>
          <w:rFonts w:ascii="Verdana" w:hAnsi="Verdana"/>
          <w:sz w:val="24"/>
          <w:szCs w:val="24"/>
        </w:rPr>
        <w:t xml:space="preserve">Rehabilitation and reentry programs will continue to engage in </w:t>
      </w:r>
      <w:r w:rsidRPr="00A7001F">
        <w:rPr>
          <w:rFonts w:ascii="Verdana" w:hAnsi="Verdana"/>
          <w:sz w:val="24"/>
          <w:szCs w:val="24"/>
        </w:rPr>
        <w:t xml:space="preserve">continuity of care </w:t>
      </w:r>
      <w:r>
        <w:rPr>
          <w:rFonts w:ascii="Verdana" w:hAnsi="Verdana"/>
          <w:sz w:val="24"/>
          <w:szCs w:val="24"/>
        </w:rPr>
        <w:t xml:space="preserve">planning </w:t>
      </w:r>
      <w:r w:rsidRPr="00A7001F">
        <w:rPr>
          <w:rFonts w:ascii="Verdana" w:hAnsi="Verdana"/>
          <w:sz w:val="24"/>
          <w:szCs w:val="24"/>
        </w:rPr>
        <w:t>for special needs inmates nearing release</w:t>
      </w:r>
      <w:r>
        <w:rPr>
          <w:rFonts w:ascii="Verdana" w:hAnsi="Verdana"/>
          <w:sz w:val="24"/>
          <w:szCs w:val="24"/>
        </w:rPr>
        <w:t xml:space="preserve"> by offering</w:t>
      </w:r>
      <w:r w:rsidRPr="00A7001F">
        <w:rPr>
          <w:rFonts w:ascii="Verdana" w:hAnsi="Verdana"/>
          <w:sz w:val="24"/>
          <w:szCs w:val="24"/>
        </w:rPr>
        <w:t xml:space="preserve"> opportunities for programming and process coordination</w:t>
      </w:r>
      <w:r>
        <w:rPr>
          <w:rFonts w:ascii="Verdana" w:hAnsi="Verdana"/>
          <w:sz w:val="24"/>
          <w:szCs w:val="24"/>
        </w:rPr>
        <w:t xml:space="preserve"> within </w:t>
      </w:r>
      <w:r w:rsidRPr="00A7001F">
        <w:rPr>
          <w:rFonts w:ascii="Verdana" w:hAnsi="Verdana"/>
          <w:sz w:val="24"/>
          <w:szCs w:val="24"/>
        </w:rPr>
        <w:t>reentry planning</w:t>
      </w:r>
      <w:r>
        <w:rPr>
          <w:rFonts w:ascii="Verdana" w:hAnsi="Verdana"/>
          <w:sz w:val="24"/>
          <w:szCs w:val="24"/>
        </w:rPr>
        <w:t xml:space="preserve"> that</w:t>
      </w:r>
      <w:r w:rsidRPr="00A7001F">
        <w:rPr>
          <w:rFonts w:ascii="Verdana" w:hAnsi="Verdana"/>
          <w:sz w:val="24"/>
          <w:szCs w:val="24"/>
        </w:rPr>
        <w:t xml:space="preserve"> adapt</w:t>
      </w:r>
      <w:r>
        <w:rPr>
          <w:rFonts w:ascii="Verdana" w:hAnsi="Verdana"/>
          <w:sz w:val="24"/>
          <w:szCs w:val="24"/>
        </w:rPr>
        <w:t>s</w:t>
      </w:r>
      <w:r w:rsidRPr="00A7001F">
        <w:rPr>
          <w:rFonts w:ascii="Verdana" w:hAnsi="Verdana"/>
          <w:sz w:val="24"/>
          <w:szCs w:val="24"/>
        </w:rPr>
        <w:t xml:space="preserve"> and enhance</w:t>
      </w:r>
      <w:r>
        <w:rPr>
          <w:rFonts w:ascii="Verdana" w:hAnsi="Verdana"/>
          <w:sz w:val="24"/>
          <w:szCs w:val="24"/>
        </w:rPr>
        <w:t>s</w:t>
      </w:r>
      <w:r w:rsidRPr="00A7001F">
        <w:rPr>
          <w:rFonts w:ascii="Verdana" w:hAnsi="Verdana"/>
          <w:sz w:val="24"/>
          <w:szCs w:val="24"/>
        </w:rPr>
        <w:t xml:space="preserve"> program case management</w:t>
      </w:r>
      <w:r>
        <w:rPr>
          <w:rFonts w:ascii="Verdana" w:hAnsi="Verdana"/>
          <w:sz w:val="24"/>
          <w:szCs w:val="24"/>
        </w:rPr>
        <w:t>.  Engaging</w:t>
      </w:r>
      <w:r w:rsidRPr="00A7001F">
        <w:rPr>
          <w:rFonts w:ascii="Verdana" w:hAnsi="Verdana"/>
          <w:sz w:val="24"/>
          <w:szCs w:val="24"/>
        </w:rPr>
        <w:t xml:space="preserve"> special needs inmates in long-term positive health planning through identification, referral, and collaboration with community-based resources</w:t>
      </w:r>
      <w:r>
        <w:rPr>
          <w:rFonts w:ascii="Verdana" w:hAnsi="Verdana"/>
          <w:sz w:val="24"/>
          <w:szCs w:val="24"/>
        </w:rPr>
        <w:t>, and coordinating benefit entitlements (securing Social Security, Medicare, Medicaid, Veterans Administration benefits) and through community partners linkage to Healthcare Marketplace.</w:t>
      </w:r>
    </w:p>
    <w:p w14:paraId="36134861" w14:textId="77777777" w:rsidR="004F0A13" w:rsidRDefault="00ED23E7" w:rsidP="004F0A13">
      <w:pPr>
        <w:pStyle w:val="Heading1"/>
      </w:pPr>
      <w:bookmarkStart w:id="6" w:name="_Toc187855463"/>
      <w:r>
        <w:lastRenderedPageBreak/>
        <w:t>Disability Program Updates</w:t>
      </w:r>
      <w:bookmarkEnd w:id="6"/>
    </w:p>
    <w:p w14:paraId="6F75FF1F" w14:textId="6AFB571C" w:rsidR="00D73591" w:rsidRDefault="006631D2" w:rsidP="00EC0AAC">
      <w:pPr>
        <w:pStyle w:val="Heading2"/>
        <w:numPr>
          <w:ilvl w:val="0"/>
          <w:numId w:val="23"/>
        </w:numPr>
      </w:pPr>
      <w:bookmarkStart w:id="7" w:name="_Toc187855464"/>
      <w:r>
        <w:t>The W</w:t>
      </w:r>
      <w:r w:rsidR="00461F2B">
        <w:t>i</w:t>
      </w:r>
      <w:r>
        <w:t>ndham School</w:t>
      </w:r>
      <w:bookmarkEnd w:id="7"/>
    </w:p>
    <w:p w14:paraId="446659D6" w14:textId="77777777" w:rsidR="00EE26EE" w:rsidRDefault="00EE26EE" w:rsidP="00EE26EE">
      <w:pPr>
        <w:pStyle w:val="ListParagraph"/>
        <w:rPr>
          <w:rFonts w:ascii="Verdana" w:hAnsi="Verdana"/>
          <w:sz w:val="24"/>
          <w:szCs w:val="24"/>
        </w:rPr>
      </w:pPr>
      <w:r w:rsidRPr="00EE26EE">
        <w:rPr>
          <w:rFonts w:ascii="Verdana" w:hAnsi="Verdana"/>
          <w:sz w:val="24"/>
          <w:szCs w:val="24"/>
        </w:rPr>
        <w:t>The Windham School District serves incarcerated students in accordance with section 504 of the Rehabilitation Act of 1973 and Title II of the Americans with Disabilities Act.  Services provided include sign language interpreters, Braille, and speech and language pathology.</w:t>
      </w:r>
    </w:p>
    <w:p w14:paraId="0DC1ADB0" w14:textId="2902C06C" w:rsidR="00AC2D6F" w:rsidRDefault="00AC2D6F" w:rsidP="00EE26EE">
      <w:pPr>
        <w:pStyle w:val="ListParagraph"/>
        <w:rPr>
          <w:rFonts w:ascii="Verdana" w:hAnsi="Verdana"/>
          <w:sz w:val="24"/>
          <w:szCs w:val="24"/>
        </w:rPr>
      </w:pPr>
      <w:r>
        <w:rPr>
          <w:rFonts w:ascii="Verdana" w:hAnsi="Verdana"/>
          <w:sz w:val="24"/>
          <w:szCs w:val="24"/>
        </w:rPr>
        <w:t>As of December 3</w:t>
      </w:r>
      <w:r w:rsidR="004A6059">
        <w:rPr>
          <w:rFonts w:ascii="Verdana" w:hAnsi="Verdana"/>
          <w:sz w:val="24"/>
          <w:szCs w:val="24"/>
        </w:rPr>
        <w:t>1</w:t>
      </w:r>
      <w:r>
        <w:rPr>
          <w:rFonts w:ascii="Verdana" w:hAnsi="Verdana"/>
          <w:sz w:val="24"/>
          <w:szCs w:val="24"/>
        </w:rPr>
        <w:t>, 2024, the following are receiving special education services:</w:t>
      </w:r>
    </w:p>
    <w:p w14:paraId="0B4379B5" w14:textId="298043D8" w:rsidR="00AC2D6F" w:rsidRDefault="00AC2D6F" w:rsidP="00EE26EE">
      <w:pPr>
        <w:pStyle w:val="ListParagraph"/>
        <w:rPr>
          <w:rFonts w:ascii="Verdana" w:hAnsi="Verdana"/>
          <w:sz w:val="24"/>
          <w:szCs w:val="24"/>
        </w:rPr>
      </w:pPr>
      <w:r>
        <w:rPr>
          <w:rFonts w:ascii="Verdana" w:hAnsi="Verdana"/>
          <w:sz w:val="24"/>
          <w:szCs w:val="24"/>
        </w:rPr>
        <w:t>Note: this includes IDEA-eligible students who are under age 22.</w:t>
      </w:r>
    </w:p>
    <w:p w14:paraId="6FEE55D3" w14:textId="2FCD0592" w:rsidR="00AC2D6F" w:rsidRDefault="00AC2D6F" w:rsidP="00EE26EE">
      <w:pPr>
        <w:pStyle w:val="ListParagraph"/>
        <w:rPr>
          <w:rFonts w:ascii="Verdana" w:hAnsi="Verdana"/>
          <w:sz w:val="24"/>
          <w:szCs w:val="24"/>
        </w:rPr>
      </w:pPr>
      <w:r>
        <w:rPr>
          <w:rFonts w:ascii="Verdana" w:hAnsi="Verdana"/>
          <w:sz w:val="24"/>
          <w:szCs w:val="24"/>
        </w:rPr>
        <w:t>Special Education Program – 284</w:t>
      </w:r>
    </w:p>
    <w:p w14:paraId="6EBBEA05" w14:textId="381663EF" w:rsidR="00AC2D6F" w:rsidRPr="00EE26EE" w:rsidRDefault="00AC2D6F" w:rsidP="00EE26EE">
      <w:pPr>
        <w:pStyle w:val="ListParagraph"/>
        <w:rPr>
          <w:rFonts w:ascii="Verdana" w:hAnsi="Verdana"/>
          <w:sz w:val="24"/>
          <w:szCs w:val="24"/>
        </w:rPr>
      </w:pPr>
      <w:r>
        <w:rPr>
          <w:rFonts w:ascii="Verdana" w:hAnsi="Verdana"/>
          <w:sz w:val="24"/>
          <w:szCs w:val="24"/>
        </w:rPr>
        <w:t>Section 504 Accommodations - 32</w:t>
      </w:r>
    </w:p>
    <w:p w14:paraId="72D0840A" w14:textId="77777777" w:rsidR="00EE26EE" w:rsidRPr="00EE26EE" w:rsidRDefault="00EE26EE" w:rsidP="00EE26EE"/>
    <w:p w14:paraId="1CC9495E" w14:textId="195B0E2D" w:rsidR="00D73591" w:rsidRDefault="00DB6CDA" w:rsidP="00EC0AAC">
      <w:pPr>
        <w:pStyle w:val="Heading2"/>
        <w:numPr>
          <w:ilvl w:val="0"/>
          <w:numId w:val="23"/>
        </w:numPr>
      </w:pPr>
      <w:bookmarkStart w:id="8" w:name="_Toc187855465"/>
      <w:r>
        <w:t xml:space="preserve">Reentry Programs </w:t>
      </w:r>
      <w:r w:rsidR="006631D2">
        <w:t xml:space="preserve">for </w:t>
      </w:r>
      <w:r w:rsidR="00461F2B">
        <w:t>P</w:t>
      </w:r>
      <w:r w:rsidR="006631D2">
        <w:t xml:space="preserve">eople with </w:t>
      </w:r>
      <w:r w:rsidR="00461F2B">
        <w:t>D</w:t>
      </w:r>
      <w:r w:rsidR="006631D2">
        <w:t>isabilities</w:t>
      </w:r>
      <w:bookmarkEnd w:id="8"/>
    </w:p>
    <w:p w14:paraId="08E2EFBD" w14:textId="5950A8E4" w:rsidR="00EE26EE" w:rsidRPr="00EE26EE" w:rsidRDefault="00EE26EE" w:rsidP="00EE26EE">
      <w:pPr>
        <w:pStyle w:val="ListParagraph"/>
        <w:contextualSpacing/>
        <w:jc w:val="both"/>
        <w:rPr>
          <w:rFonts w:ascii="Verdana" w:hAnsi="Verdana"/>
          <w:sz w:val="24"/>
          <w:szCs w:val="24"/>
        </w:rPr>
      </w:pPr>
      <w:r w:rsidRPr="00EE26EE">
        <w:rPr>
          <w:rFonts w:ascii="Verdana" w:hAnsi="Verdana"/>
          <w:sz w:val="24"/>
          <w:szCs w:val="24"/>
        </w:rPr>
        <w:t xml:space="preserve">Mental health caseload by gender as of </w:t>
      </w:r>
      <w:r w:rsidRPr="00DF156A">
        <w:rPr>
          <w:rFonts w:ascii="Verdana" w:hAnsi="Verdana"/>
          <w:sz w:val="24"/>
          <w:szCs w:val="24"/>
        </w:rPr>
        <w:t>November 30, 202</w:t>
      </w:r>
      <w:r w:rsidR="00DF156A" w:rsidRPr="00DF156A">
        <w:rPr>
          <w:rFonts w:ascii="Verdana" w:hAnsi="Verdana"/>
          <w:sz w:val="24"/>
          <w:szCs w:val="24"/>
        </w:rPr>
        <w:t>4</w:t>
      </w:r>
      <w:r w:rsidRPr="00DF156A">
        <w:rPr>
          <w:rFonts w:ascii="Verdana" w:hAnsi="Verdana"/>
          <w:sz w:val="24"/>
          <w:szCs w:val="24"/>
        </w:rPr>
        <w:t>.</w:t>
      </w:r>
    </w:p>
    <w:tbl>
      <w:tblPr>
        <w:tblW w:w="8731" w:type="dxa"/>
        <w:tblInd w:w="715" w:type="dxa"/>
        <w:tblLook w:val="04A0" w:firstRow="1" w:lastRow="0" w:firstColumn="1" w:lastColumn="0" w:noHBand="0" w:noVBand="1"/>
      </w:tblPr>
      <w:tblGrid>
        <w:gridCol w:w="1092"/>
        <w:gridCol w:w="1495"/>
        <w:gridCol w:w="1486"/>
        <w:gridCol w:w="1364"/>
        <w:gridCol w:w="1067"/>
        <w:gridCol w:w="301"/>
        <w:gridCol w:w="2023"/>
      </w:tblGrid>
      <w:tr w:rsidR="00EE26EE" w:rsidRPr="00846ECF" w14:paraId="34A2BE75" w14:textId="77777777" w:rsidTr="00EE26EE">
        <w:trPr>
          <w:trHeight w:val="889"/>
        </w:trPr>
        <w:tc>
          <w:tcPr>
            <w:tcW w:w="1656" w:type="dxa"/>
            <w:tcBorders>
              <w:top w:val="single" w:sz="4" w:space="0" w:color="auto"/>
              <w:left w:val="single" w:sz="4" w:space="0" w:color="auto"/>
              <w:bottom w:val="single" w:sz="4" w:space="0" w:color="auto"/>
              <w:right w:val="single" w:sz="4" w:space="0" w:color="auto"/>
            </w:tcBorders>
            <w:shd w:val="clear" w:color="000000" w:fill="C0C0C0"/>
            <w:vAlign w:val="center"/>
            <w:hideMark/>
          </w:tcPr>
          <w:p w14:paraId="0513D9D0" w14:textId="77777777" w:rsidR="00EE26EE" w:rsidRPr="00846ECF" w:rsidRDefault="00EE26EE" w:rsidP="00650395">
            <w:pPr>
              <w:spacing w:after="0" w:line="240" w:lineRule="auto"/>
              <w:jc w:val="center"/>
              <w:rPr>
                <w:rFonts w:ascii="Verdana" w:hAnsi="Verdana" w:cs="Arial"/>
                <w:sz w:val="24"/>
                <w:szCs w:val="24"/>
              </w:rPr>
            </w:pPr>
            <w:r w:rsidRPr="00846ECF">
              <w:rPr>
                <w:rFonts w:ascii="Verdana" w:hAnsi="Verdana" w:cs="Arial"/>
                <w:sz w:val="24"/>
                <w:szCs w:val="24"/>
              </w:rPr>
              <w:t>Gender</w:t>
            </w:r>
          </w:p>
        </w:tc>
        <w:tc>
          <w:tcPr>
            <w:tcW w:w="1495" w:type="dxa"/>
            <w:tcBorders>
              <w:top w:val="single" w:sz="4" w:space="0" w:color="auto"/>
              <w:left w:val="nil"/>
              <w:bottom w:val="single" w:sz="4" w:space="0" w:color="auto"/>
              <w:right w:val="single" w:sz="4" w:space="0" w:color="auto"/>
            </w:tcBorders>
            <w:shd w:val="clear" w:color="000000" w:fill="C0C0C0"/>
            <w:vAlign w:val="center"/>
            <w:hideMark/>
          </w:tcPr>
          <w:p w14:paraId="6597C439" w14:textId="77777777" w:rsidR="00EE26EE" w:rsidRPr="00846ECF" w:rsidRDefault="00EE26EE" w:rsidP="00650395">
            <w:pPr>
              <w:spacing w:after="0" w:line="240" w:lineRule="auto"/>
              <w:jc w:val="center"/>
              <w:rPr>
                <w:rFonts w:ascii="Verdana" w:hAnsi="Verdana" w:cs="Arial"/>
                <w:sz w:val="24"/>
                <w:szCs w:val="24"/>
              </w:rPr>
            </w:pPr>
            <w:r w:rsidRPr="00846ECF">
              <w:rPr>
                <w:rFonts w:ascii="Verdana" w:hAnsi="Verdana" w:cs="Arial"/>
                <w:sz w:val="24"/>
                <w:szCs w:val="24"/>
              </w:rPr>
              <w:t>Outpatient Caseload</w:t>
            </w:r>
          </w:p>
        </w:tc>
        <w:tc>
          <w:tcPr>
            <w:tcW w:w="539" w:type="dxa"/>
            <w:tcBorders>
              <w:top w:val="single" w:sz="4" w:space="0" w:color="auto"/>
              <w:left w:val="nil"/>
              <w:bottom w:val="single" w:sz="4" w:space="0" w:color="auto"/>
              <w:right w:val="single" w:sz="4" w:space="0" w:color="auto"/>
            </w:tcBorders>
            <w:shd w:val="clear" w:color="000000" w:fill="C0C0C0"/>
            <w:vAlign w:val="center"/>
            <w:hideMark/>
          </w:tcPr>
          <w:p w14:paraId="0A4F9960" w14:textId="77777777" w:rsidR="00EE26EE" w:rsidRPr="00846ECF" w:rsidRDefault="00EE26EE" w:rsidP="00650395">
            <w:pPr>
              <w:spacing w:after="0" w:line="240" w:lineRule="auto"/>
              <w:jc w:val="center"/>
              <w:rPr>
                <w:rFonts w:ascii="Verdana" w:hAnsi="Verdana" w:cs="Arial"/>
                <w:sz w:val="24"/>
                <w:szCs w:val="24"/>
              </w:rPr>
            </w:pPr>
            <w:r w:rsidRPr="00846ECF">
              <w:rPr>
                <w:rFonts w:ascii="Verdana" w:hAnsi="Verdana" w:cs="Arial"/>
                <w:sz w:val="24"/>
                <w:szCs w:val="24"/>
              </w:rPr>
              <w:t>Behavioral</w:t>
            </w:r>
          </w:p>
        </w:tc>
        <w:tc>
          <w:tcPr>
            <w:tcW w:w="1403" w:type="dxa"/>
            <w:tcBorders>
              <w:top w:val="single" w:sz="4" w:space="0" w:color="auto"/>
              <w:left w:val="nil"/>
              <w:bottom w:val="single" w:sz="4" w:space="0" w:color="auto"/>
              <w:right w:val="single" w:sz="4" w:space="0" w:color="auto"/>
            </w:tcBorders>
            <w:shd w:val="clear" w:color="000000" w:fill="C0C0C0"/>
            <w:vAlign w:val="center"/>
            <w:hideMark/>
          </w:tcPr>
          <w:p w14:paraId="2ABBA31C" w14:textId="77777777" w:rsidR="00EE26EE" w:rsidRPr="00846ECF" w:rsidRDefault="00EE26EE" w:rsidP="00650395">
            <w:pPr>
              <w:spacing w:after="0" w:line="240" w:lineRule="auto"/>
              <w:jc w:val="center"/>
              <w:rPr>
                <w:rFonts w:ascii="Verdana" w:hAnsi="Verdana" w:cs="Arial"/>
                <w:sz w:val="24"/>
                <w:szCs w:val="24"/>
              </w:rPr>
            </w:pPr>
            <w:r w:rsidRPr="00846ECF">
              <w:rPr>
                <w:rFonts w:ascii="Verdana" w:hAnsi="Verdana" w:cs="Arial"/>
                <w:sz w:val="24"/>
                <w:szCs w:val="24"/>
              </w:rPr>
              <w:t>Special MH Programs</w:t>
            </w:r>
          </w:p>
        </w:tc>
        <w:tc>
          <w:tcPr>
            <w:tcW w:w="1314" w:type="dxa"/>
            <w:tcBorders>
              <w:top w:val="single" w:sz="4" w:space="0" w:color="auto"/>
              <w:left w:val="nil"/>
              <w:bottom w:val="single" w:sz="4" w:space="0" w:color="auto"/>
              <w:right w:val="single" w:sz="4" w:space="0" w:color="auto"/>
            </w:tcBorders>
            <w:shd w:val="clear" w:color="000000" w:fill="C0C0C0"/>
            <w:vAlign w:val="center"/>
            <w:hideMark/>
          </w:tcPr>
          <w:p w14:paraId="7B6D3B97" w14:textId="77777777" w:rsidR="00EE26EE" w:rsidRPr="00846ECF" w:rsidRDefault="00EE26EE" w:rsidP="00650395">
            <w:pPr>
              <w:spacing w:after="0" w:line="240" w:lineRule="auto"/>
              <w:jc w:val="center"/>
              <w:rPr>
                <w:rFonts w:ascii="Verdana" w:hAnsi="Verdana" w:cs="Arial"/>
                <w:sz w:val="24"/>
                <w:szCs w:val="24"/>
              </w:rPr>
            </w:pPr>
            <w:r w:rsidRPr="00846ECF">
              <w:rPr>
                <w:rFonts w:ascii="Verdana" w:hAnsi="Verdana" w:cs="Arial"/>
                <w:sz w:val="24"/>
                <w:szCs w:val="24"/>
              </w:rPr>
              <w:t>Total Mental Health</w:t>
            </w:r>
          </w:p>
        </w:tc>
        <w:tc>
          <w:tcPr>
            <w:tcW w:w="301" w:type="dxa"/>
            <w:tcBorders>
              <w:top w:val="single" w:sz="4" w:space="0" w:color="FFFFFF"/>
              <w:left w:val="nil"/>
              <w:bottom w:val="single" w:sz="4" w:space="0" w:color="FFFFFF"/>
              <w:right w:val="nil"/>
            </w:tcBorders>
            <w:shd w:val="clear" w:color="000000" w:fill="FFFFFF"/>
            <w:vAlign w:val="center"/>
            <w:hideMark/>
          </w:tcPr>
          <w:p w14:paraId="28940891" w14:textId="77777777" w:rsidR="00EE26EE" w:rsidRPr="00846ECF" w:rsidRDefault="00EE26EE" w:rsidP="00650395">
            <w:pPr>
              <w:spacing w:after="0" w:line="240" w:lineRule="auto"/>
              <w:jc w:val="center"/>
              <w:rPr>
                <w:rFonts w:ascii="Verdana" w:hAnsi="Verdana" w:cs="Arial"/>
                <w:sz w:val="24"/>
                <w:szCs w:val="24"/>
              </w:rPr>
            </w:pPr>
            <w:r w:rsidRPr="00846ECF">
              <w:rPr>
                <w:rFonts w:ascii="Verdana" w:hAnsi="Verdana" w:cs="Arial"/>
                <w:sz w:val="24"/>
                <w:szCs w:val="24"/>
              </w:rPr>
              <w:t> </w:t>
            </w:r>
          </w:p>
        </w:tc>
        <w:tc>
          <w:tcPr>
            <w:tcW w:w="2023" w:type="dxa"/>
            <w:tcBorders>
              <w:top w:val="single" w:sz="4" w:space="0" w:color="auto"/>
              <w:left w:val="single" w:sz="4" w:space="0" w:color="auto"/>
              <w:bottom w:val="single" w:sz="4" w:space="0" w:color="auto"/>
              <w:right w:val="single" w:sz="4" w:space="0" w:color="auto"/>
            </w:tcBorders>
            <w:shd w:val="clear" w:color="000000" w:fill="BFBFBF"/>
            <w:vAlign w:val="center"/>
            <w:hideMark/>
          </w:tcPr>
          <w:p w14:paraId="52196E21" w14:textId="77777777" w:rsidR="00EE26EE" w:rsidRPr="00846ECF" w:rsidRDefault="00EE26EE" w:rsidP="00650395">
            <w:pPr>
              <w:spacing w:after="0" w:line="240" w:lineRule="auto"/>
              <w:jc w:val="center"/>
              <w:rPr>
                <w:rFonts w:ascii="Verdana" w:hAnsi="Verdana" w:cs="Arial"/>
                <w:sz w:val="24"/>
                <w:szCs w:val="24"/>
              </w:rPr>
            </w:pPr>
            <w:r w:rsidRPr="00846ECF">
              <w:rPr>
                <w:rFonts w:ascii="Verdana" w:hAnsi="Verdana" w:cs="Arial"/>
                <w:sz w:val="24"/>
                <w:szCs w:val="24"/>
              </w:rPr>
              <w:t>Developmental Disabilities Program</w:t>
            </w:r>
          </w:p>
        </w:tc>
      </w:tr>
      <w:tr w:rsidR="00EE26EE" w:rsidRPr="00846ECF" w14:paraId="109A6F9D" w14:textId="77777777" w:rsidTr="00EE26EE">
        <w:trPr>
          <w:trHeight w:val="398"/>
        </w:trPr>
        <w:tc>
          <w:tcPr>
            <w:tcW w:w="1656" w:type="dxa"/>
            <w:tcBorders>
              <w:top w:val="nil"/>
              <w:left w:val="single" w:sz="4" w:space="0" w:color="auto"/>
              <w:bottom w:val="single" w:sz="4" w:space="0" w:color="auto"/>
              <w:right w:val="single" w:sz="4" w:space="0" w:color="auto"/>
            </w:tcBorders>
            <w:shd w:val="clear" w:color="000000" w:fill="FFFFFF"/>
            <w:vAlign w:val="center"/>
            <w:hideMark/>
          </w:tcPr>
          <w:p w14:paraId="62715981" w14:textId="77777777" w:rsidR="00EE26EE" w:rsidRPr="00846ECF" w:rsidRDefault="00EE26EE" w:rsidP="00650395">
            <w:pPr>
              <w:spacing w:after="0" w:line="240" w:lineRule="auto"/>
              <w:jc w:val="both"/>
              <w:rPr>
                <w:rFonts w:ascii="Verdana" w:hAnsi="Verdana" w:cs="Arial"/>
                <w:sz w:val="24"/>
                <w:szCs w:val="24"/>
              </w:rPr>
            </w:pPr>
            <w:r w:rsidRPr="00846ECF">
              <w:rPr>
                <w:rFonts w:ascii="Verdana" w:hAnsi="Verdana" w:cs="Arial"/>
                <w:sz w:val="24"/>
                <w:szCs w:val="24"/>
              </w:rPr>
              <w:t>Male</w:t>
            </w:r>
          </w:p>
        </w:tc>
        <w:tc>
          <w:tcPr>
            <w:tcW w:w="1495" w:type="dxa"/>
            <w:tcBorders>
              <w:top w:val="nil"/>
              <w:left w:val="nil"/>
              <w:bottom w:val="single" w:sz="4" w:space="0" w:color="auto"/>
              <w:right w:val="single" w:sz="4" w:space="0" w:color="auto"/>
            </w:tcBorders>
            <w:shd w:val="clear" w:color="000000" w:fill="FFFFFF"/>
            <w:vAlign w:val="center"/>
            <w:hideMark/>
          </w:tcPr>
          <w:p w14:paraId="3183A340" w14:textId="7B68CEBF" w:rsidR="00EE26EE" w:rsidRPr="00846ECF" w:rsidRDefault="00DF156A" w:rsidP="00650395">
            <w:pPr>
              <w:spacing w:after="0" w:line="240" w:lineRule="auto"/>
              <w:jc w:val="center"/>
              <w:rPr>
                <w:rFonts w:ascii="Verdana" w:hAnsi="Verdana" w:cs="Arial"/>
                <w:sz w:val="24"/>
                <w:szCs w:val="24"/>
              </w:rPr>
            </w:pPr>
            <w:r>
              <w:rPr>
                <w:rFonts w:ascii="Verdana" w:hAnsi="Verdana" w:cs="Arial"/>
                <w:sz w:val="24"/>
                <w:szCs w:val="24"/>
              </w:rPr>
              <w:t>30,059</w:t>
            </w:r>
          </w:p>
        </w:tc>
        <w:tc>
          <w:tcPr>
            <w:tcW w:w="539" w:type="dxa"/>
            <w:tcBorders>
              <w:top w:val="nil"/>
              <w:left w:val="nil"/>
              <w:bottom w:val="single" w:sz="4" w:space="0" w:color="auto"/>
              <w:right w:val="single" w:sz="4" w:space="0" w:color="auto"/>
            </w:tcBorders>
            <w:shd w:val="clear" w:color="000000" w:fill="FFFFFF"/>
            <w:vAlign w:val="center"/>
            <w:hideMark/>
          </w:tcPr>
          <w:p w14:paraId="221A8B9E" w14:textId="679D29D3" w:rsidR="00EE26EE" w:rsidRPr="00846ECF" w:rsidRDefault="00DF156A" w:rsidP="00650395">
            <w:pPr>
              <w:spacing w:after="0" w:line="240" w:lineRule="auto"/>
              <w:jc w:val="center"/>
              <w:rPr>
                <w:rFonts w:ascii="Verdana" w:hAnsi="Verdana" w:cs="Arial"/>
                <w:sz w:val="24"/>
                <w:szCs w:val="24"/>
              </w:rPr>
            </w:pPr>
            <w:r>
              <w:rPr>
                <w:rFonts w:ascii="Verdana" w:hAnsi="Verdana" w:cs="Arial"/>
                <w:sz w:val="24"/>
                <w:szCs w:val="24"/>
              </w:rPr>
              <w:t>1,229</w:t>
            </w:r>
          </w:p>
        </w:tc>
        <w:tc>
          <w:tcPr>
            <w:tcW w:w="1403" w:type="dxa"/>
            <w:tcBorders>
              <w:top w:val="nil"/>
              <w:left w:val="nil"/>
              <w:bottom w:val="single" w:sz="4" w:space="0" w:color="auto"/>
              <w:right w:val="single" w:sz="4" w:space="0" w:color="auto"/>
            </w:tcBorders>
            <w:shd w:val="clear" w:color="auto" w:fill="auto"/>
            <w:vAlign w:val="center"/>
            <w:hideMark/>
          </w:tcPr>
          <w:p w14:paraId="6F6AFD2B" w14:textId="2764936F" w:rsidR="00EE26EE" w:rsidRPr="00846ECF" w:rsidRDefault="00DF156A" w:rsidP="00650395">
            <w:pPr>
              <w:spacing w:after="0" w:line="240" w:lineRule="auto"/>
              <w:jc w:val="center"/>
              <w:rPr>
                <w:rFonts w:ascii="Verdana" w:hAnsi="Verdana" w:cs="Arial"/>
                <w:sz w:val="24"/>
                <w:szCs w:val="24"/>
              </w:rPr>
            </w:pPr>
            <w:r>
              <w:rPr>
                <w:rFonts w:ascii="Verdana" w:hAnsi="Verdana" w:cs="Arial"/>
                <w:sz w:val="24"/>
                <w:szCs w:val="24"/>
              </w:rPr>
              <w:t>693</w:t>
            </w:r>
          </w:p>
        </w:tc>
        <w:tc>
          <w:tcPr>
            <w:tcW w:w="1314" w:type="dxa"/>
            <w:tcBorders>
              <w:top w:val="nil"/>
              <w:left w:val="nil"/>
              <w:bottom w:val="single" w:sz="4" w:space="0" w:color="auto"/>
              <w:right w:val="single" w:sz="4" w:space="0" w:color="auto"/>
            </w:tcBorders>
            <w:shd w:val="clear" w:color="auto" w:fill="auto"/>
            <w:vAlign w:val="center"/>
            <w:hideMark/>
          </w:tcPr>
          <w:p w14:paraId="767F537A" w14:textId="62D1C172" w:rsidR="00EE26EE" w:rsidRPr="00846ECF" w:rsidRDefault="00DF156A" w:rsidP="00650395">
            <w:pPr>
              <w:spacing w:after="0" w:line="240" w:lineRule="auto"/>
              <w:jc w:val="center"/>
              <w:rPr>
                <w:rFonts w:ascii="Verdana" w:hAnsi="Verdana" w:cs="Arial"/>
                <w:sz w:val="24"/>
                <w:szCs w:val="24"/>
              </w:rPr>
            </w:pPr>
            <w:r>
              <w:rPr>
                <w:rFonts w:ascii="Verdana" w:hAnsi="Verdana" w:cs="Arial"/>
                <w:sz w:val="24"/>
                <w:szCs w:val="24"/>
              </w:rPr>
              <w:t>31,981</w:t>
            </w:r>
          </w:p>
        </w:tc>
        <w:tc>
          <w:tcPr>
            <w:tcW w:w="301" w:type="dxa"/>
            <w:tcBorders>
              <w:top w:val="nil"/>
              <w:left w:val="nil"/>
              <w:bottom w:val="single" w:sz="4" w:space="0" w:color="FFFFFF"/>
              <w:right w:val="nil"/>
            </w:tcBorders>
            <w:shd w:val="clear" w:color="000000" w:fill="FFFFFF"/>
            <w:vAlign w:val="center"/>
            <w:hideMark/>
          </w:tcPr>
          <w:p w14:paraId="0DB26F14" w14:textId="77777777" w:rsidR="00EE26EE" w:rsidRPr="00846ECF" w:rsidRDefault="00EE26EE" w:rsidP="00650395">
            <w:pPr>
              <w:spacing w:after="0" w:line="240" w:lineRule="auto"/>
              <w:jc w:val="center"/>
              <w:rPr>
                <w:rFonts w:ascii="Verdana" w:hAnsi="Verdana" w:cs="Arial"/>
                <w:sz w:val="24"/>
                <w:szCs w:val="24"/>
              </w:rPr>
            </w:pPr>
            <w:r w:rsidRPr="00846ECF">
              <w:rPr>
                <w:rFonts w:ascii="Verdana" w:hAnsi="Verdana" w:cs="Arial"/>
                <w:sz w:val="24"/>
                <w:szCs w:val="24"/>
              </w:rPr>
              <w:t> </w:t>
            </w:r>
          </w:p>
        </w:tc>
        <w:tc>
          <w:tcPr>
            <w:tcW w:w="2023" w:type="dxa"/>
            <w:tcBorders>
              <w:top w:val="nil"/>
              <w:left w:val="single" w:sz="4" w:space="0" w:color="auto"/>
              <w:bottom w:val="single" w:sz="4" w:space="0" w:color="auto"/>
              <w:right w:val="single" w:sz="4" w:space="0" w:color="auto"/>
            </w:tcBorders>
            <w:shd w:val="clear" w:color="auto" w:fill="auto"/>
            <w:vAlign w:val="center"/>
            <w:hideMark/>
          </w:tcPr>
          <w:p w14:paraId="115BFA35" w14:textId="3B0E7D9A" w:rsidR="00EE26EE" w:rsidRPr="00846ECF" w:rsidRDefault="00DF156A" w:rsidP="00650395">
            <w:pPr>
              <w:spacing w:after="0" w:line="240" w:lineRule="auto"/>
              <w:jc w:val="center"/>
              <w:rPr>
                <w:rFonts w:ascii="Verdana" w:hAnsi="Verdana" w:cs="Arial"/>
                <w:sz w:val="24"/>
                <w:szCs w:val="24"/>
              </w:rPr>
            </w:pPr>
            <w:r>
              <w:rPr>
                <w:rFonts w:ascii="Verdana" w:hAnsi="Verdana" w:cs="Arial"/>
                <w:sz w:val="24"/>
                <w:szCs w:val="24"/>
              </w:rPr>
              <w:t>549</w:t>
            </w:r>
          </w:p>
        </w:tc>
      </w:tr>
      <w:tr w:rsidR="00EE26EE" w:rsidRPr="00846ECF" w14:paraId="14ECB0FB" w14:textId="77777777" w:rsidTr="00EE26EE">
        <w:trPr>
          <w:trHeight w:val="285"/>
        </w:trPr>
        <w:tc>
          <w:tcPr>
            <w:tcW w:w="1656" w:type="dxa"/>
            <w:tcBorders>
              <w:top w:val="nil"/>
              <w:left w:val="single" w:sz="4" w:space="0" w:color="auto"/>
              <w:bottom w:val="single" w:sz="4" w:space="0" w:color="auto"/>
              <w:right w:val="single" w:sz="4" w:space="0" w:color="auto"/>
            </w:tcBorders>
            <w:shd w:val="clear" w:color="000000" w:fill="FFFFFF"/>
            <w:vAlign w:val="center"/>
            <w:hideMark/>
          </w:tcPr>
          <w:p w14:paraId="0FB8A1E5" w14:textId="77777777" w:rsidR="00EE26EE" w:rsidRPr="00846ECF" w:rsidRDefault="00EE26EE" w:rsidP="00650395">
            <w:pPr>
              <w:spacing w:after="0" w:line="240" w:lineRule="auto"/>
              <w:jc w:val="both"/>
              <w:rPr>
                <w:rFonts w:ascii="Verdana" w:hAnsi="Verdana" w:cs="Arial"/>
                <w:sz w:val="24"/>
                <w:szCs w:val="24"/>
              </w:rPr>
            </w:pPr>
            <w:r w:rsidRPr="00846ECF">
              <w:rPr>
                <w:rFonts w:ascii="Verdana" w:hAnsi="Verdana" w:cs="Arial"/>
                <w:sz w:val="24"/>
                <w:szCs w:val="24"/>
              </w:rPr>
              <w:t>Female</w:t>
            </w:r>
          </w:p>
        </w:tc>
        <w:tc>
          <w:tcPr>
            <w:tcW w:w="1495" w:type="dxa"/>
            <w:tcBorders>
              <w:top w:val="nil"/>
              <w:left w:val="nil"/>
              <w:bottom w:val="single" w:sz="4" w:space="0" w:color="auto"/>
              <w:right w:val="single" w:sz="4" w:space="0" w:color="auto"/>
            </w:tcBorders>
            <w:shd w:val="clear" w:color="auto" w:fill="auto"/>
            <w:vAlign w:val="center"/>
            <w:hideMark/>
          </w:tcPr>
          <w:p w14:paraId="39278916" w14:textId="6F629B40" w:rsidR="00EE26EE" w:rsidRPr="00846ECF" w:rsidRDefault="00DF156A" w:rsidP="00650395">
            <w:pPr>
              <w:spacing w:after="0" w:line="240" w:lineRule="auto"/>
              <w:jc w:val="center"/>
              <w:rPr>
                <w:rFonts w:ascii="Verdana" w:hAnsi="Verdana" w:cs="Arial"/>
                <w:sz w:val="24"/>
                <w:szCs w:val="24"/>
              </w:rPr>
            </w:pPr>
            <w:r>
              <w:rPr>
                <w:rFonts w:ascii="Verdana" w:hAnsi="Verdana" w:cs="Arial"/>
                <w:sz w:val="24"/>
                <w:szCs w:val="24"/>
              </w:rPr>
              <w:t>5,179</w:t>
            </w:r>
          </w:p>
        </w:tc>
        <w:tc>
          <w:tcPr>
            <w:tcW w:w="539" w:type="dxa"/>
            <w:tcBorders>
              <w:top w:val="nil"/>
              <w:left w:val="nil"/>
              <w:bottom w:val="single" w:sz="4" w:space="0" w:color="auto"/>
              <w:right w:val="single" w:sz="4" w:space="0" w:color="auto"/>
            </w:tcBorders>
            <w:shd w:val="clear" w:color="000000" w:fill="FFFFFF"/>
            <w:vAlign w:val="center"/>
            <w:hideMark/>
          </w:tcPr>
          <w:p w14:paraId="3CC2E1FD" w14:textId="4B48D163" w:rsidR="00EE26EE" w:rsidRPr="00846ECF" w:rsidRDefault="00DF156A" w:rsidP="00650395">
            <w:pPr>
              <w:spacing w:after="0" w:line="240" w:lineRule="auto"/>
              <w:jc w:val="center"/>
              <w:rPr>
                <w:rFonts w:ascii="Verdana" w:hAnsi="Verdana" w:cs="Arial"/>
                <w:sz w:val="24"/>
                <w:szCs w:val="24"/>
              </w:rPr>
            </w:pPr>
            <w:r>
              <w:rPr>
                <w:rFonts w:ascii="Verdana" w:hAnsi="Verdana" w:cs="Arial"/>
                <w:sz w:val="24"/>
                <w:szCs w:val="24"/>
              </w:rPr>
              <w:t>95</w:t>
            </w:r>
          </w:p>
        </w:tc>
        <w:tc>
          <w:tcPr>
            <w:tcW w:w="1403" w:type="dxa"/>
            <w:tcBorders>
              <w:top w:val="nil"/>
              <w:left w:val="nil"/>
              <w:bottom w:val="single" w:sz="4" w:space="0" w:color="auto"/>
              <w:right w:val="single" w:sz="4" w:space="0" w:color="auto"/>
            </w:tcBorders>
            <w:shd w:val="clear" w:color="auto" w:fill="auto"/>
            <w:vAlign w:val="center"/>
            <w:hideMark/>
          </w:tcPr>
          <w:p w14:paraId="1B648E50" w14:textId="7E6824B4" w:rsidR="00EE26EE" w:rsidRPr="00846ECF" w:rsidRDefault="00DF156A" w:rsidP="00650395">
            <w:pPr>
              <w:spacing w:after="0" w:line="240" w:lineRule="auto"/>
              <w:jc w:val="center"/>
              <w:rPr>
                <w:rFonts w:ascii="Verdana" w:hAnsi="Verdana" w:cs="Arial"/>
                <w:sz w:val="24"/>
                <w:szCs w:val="24"/>
              </w:rPr>
            </w:pPr>
            <w:r>
              <w:rPr>
                <w:rFonts w:ascii="Verdana" w:hAnsi="Verdana" w:cs="Arial"/>
                <w:sz w:val="24"/>
                <w:szCs w:val="24"/>
              </w:rPr>
              <w:t>38</w:t>
            </w:r>
          </w:p>
        </w:tc>
        <w:tc>
          <w:tcPr>
            <w:tcW w:w="1314" w:type="dxa"/>
            <w:tcBorders>
              <w:top w:val="nil"/>
              <w:left w:val="nil"/>
              <w:bottom w:val="single" w:sz="4" w:space="0" w:color="auto"/>
              <w:right w:val="single" w:sz="4" w:space="0" w:color="auto"/>
            </w:tcBorders>
            <w:shd w:val="clear" w:color="auto" w:fill="auto"/>
            <w:vAlign w:val="center"/>
            <w:hideMark/>
          </w:tcPr>
          <w:p w14:paraId="7BB46003" w14:textId="26C1C3E2" w:rsidR="00EE26EE" w:rsidRPr="00846ECF" w:rsidRDefault="00DF156A" w:rsidP="00650395">
            <w:pPr>
              <w:spacing w:after="0" w:line="240" w:lineRule="auto"/>
              <w:jc w:val="center"/>
              <w:rPr>
                <w:rFonts w:ascii="Verdana" w:hAnsi="Verdana" w:cs="Arial"/>
                <w:sz w:val="24"/>
                <w:szCs w:val="24"/>
              </w:rPr>
            </w:pPr>
            <w:r>
              <w:rPr>
                <w:rFonts w:ascii="Verdana" w:hAnsi="Verdana" w:cs="Arial"/>
                <w:sz w:val="24"/>
                <w:szCs w:val="24"/>
              </w:rPr>
              <w:t>5,312</w:t>
            </w:r>
          </w:p>
        </w:tc>
        <w:tc>
          <w:tcPr>
            <w:tcW w:w="301" w:type="dxa"/>
            <w:tcBorders>
              <w:top w:val="nil"/>
              <w:left w:val="nil"/>
              <w:bottom w:val="single" w:sz="4" w:space="0" w:color="FFFFFF"/>
              <w:right w:val="nil"/>
            </w:tcBorders>
            <w:shd w:val="clear" w:color="000000" w:fill="FFFFFF"/>
            <w:vAlign w:val="center"/>
            <w:hideMark/>
          </w:tcPr>
          <w:p w14:paraId="51D441D5" w14:textId="77777777" w:rsidR="00EE26EE" w:rsidRPr="00846ECF" w:rsidRDefault="00EE26EE" w:rsidP="00650395">
            <w:pPr>
              <w:spacing w:after="0" w:line="240" w:lineRule="auto"/>
              <w:jc w:val="center"/>
              <w:rPr>
                <w:rFonts w:ascii="Verdana" w:hAnsi="Verdana" w:cs="Arial"/>
                <w:sz w:val="24"/>
                <w:szCs w:val="24"/>
              </w:rPr>
            </w:pPr>
            <w:r w:rsidRPr="00846ECF">
              <w:rPr>
                <w:rFonts w:ascii="Verdana" w:hAnsi="Verdana" w:cs="Arial"/>
                <w:sz w:val="24"/>
                <w:szCs w:val="24"/>
              </w:rPr>
              <w:t> </w:t>
            </w:r>
          </w:p>
        </w:tc>
        <w:tc>
          <w:tcPr>
            <w:tcW w:w="2023" w:type="dxa"/>
            <w:tcBorders>
              <w:top w:val="nil"/>
              <w:left w:val="single" w:sz="4" w:space="0" w:color="auto"/>
              <w:bottom w:val="single" w:sz="4" w:space="0" w:color="auto"/>
              <w:right w:val="single" w:sz="4" w:space="0" w:color="auto"/>
            </w:tcBorders>
            <w:shd w:val="clear" w:color="auto" w:fill="auto"/>
            <w:vAlign w:val="center"/>
            <w:hideMark/>
          </w:tcPr>
          <w:p w14:paraId="56EE7433" w14:textId="5954FFCC" w:rsidR="00EE26EE" w:rsidRPr="00846ECF" w:rsidRDefault="00DF156A" w:rsidP="00650395">
            <w:pPr>
              <w:spacing w:after="0" w:line="240" w:lineRule="auto"/>
              <w:jc w:val="center"/>
              <w:rPr>
                <w:rFonts w:ascii="Verdana" w:hAnsi="Verdana" w:cs="Arial"/>
                <w:sz w:val="24"/>
                <w:szCs w:val="24"/>
              </w:rPr>
            </w:pPr>
            <w:r>
              <w:rPr>
                <w:rFonts w:ascii="Verdana" w:hAnsi="Verdana" w:cs="Arial"/>
                <w:sz w:val="24"/>
                <w:szCs w:val="24"/>
              </w:rPr>
              <w:t>96</w:t>
            </w:r>
          </w:p>
        </w:tc>
      </w:tr>
      <w:tr w:rsidR="00EE26EE" w:rsidRPr="00846ECF" w14:paraId="29EE137D" w14:textId="77777777" w:rsidTr="00EE26EE">
        <w:trPr>
          <w:trHeight w:val="285"/>
        </w:trPr>
        <w:tc>
          <w:tcPr>
            <w:tcW w:w="1656" w:type="dxa"/>
            <w:tcBorders>
              <w:top w:val="nil"/>
              <w:left w:val="single" w:sz="4" w:space="0" w:color="auto"/>
              <w:bottom w:val="single" w:sz="4" w:space="0" w:color="auto"/>
              <w:right w:val="single" w:sz="4" w:space="0" w:color="auto"/>
            </w:tcBorders>
            <w:shd w:val="clear" w:color="auto" w:fill="auto"/>
            <w:vAlign w:val="center"/>
            <w:hideMark/>
          </w:tcPr>
          <w:p w14:paraId="574E489A" w14:textId="77777777" w:rsidR="00EE26EE" w:rsidRPr="00846ECF" w:rsidRDefault="00EE26EE" w:rsidP="00650395">
            <w:pPr>
              <w:spacing w:after="0" w:line="240" w:lineRule="auto"/>
              <w:jc w:val="both"/>
              <w:rPr>
                <w:rFonts w:ascii="Verdana" w:hAnsi="Verdana" w:cs="Arial"/>
                <w:sz w:val="24"/>
                <w:szCs w:val="24"/>
              </w:rPr>
            </w:pPr>
            <w:r w:rsidRPr="00846ECF">
              <w:rPr>
                <w:rFonts w:ascii="Verdana" w:hAnsi="Verdana" w:cs="Arial"/>
                <w:sz w:val="24"/>
                <w:szCs w:val="24"/>
              </w:rPr>
              <w:t>Total</w:t>
            </w:r>
          </w:p>
        </w:tc>
        <w:tc>
          <w:tcPr>
            <w:tcW w:w="1495" w:type="dxa"/>
            <w:tcBorders>
              <w:top w:val="nil"/>
              <w:left w:val="nil"/>
              <w:bottom w:val="single" w:sz="4" w:space="0" w:color="auto"/>
              <w:right w:val="single" w:sz="4" w:space="0" w:color="auto"/>
            </w:tcBorders>
            <w:shd w:val="clear" w:color="auto" w:fill="auto"/>
            <w:vAlign w:val="center"/>
            <w:hideMark/>
          </w:tcPr>
          <w:p w14:paraId="7144175B" w14:textId="22A6EBB6" w:rsidR="00EE26EE" w:rsidRPr="00846ECF" w:rsidRDefault="00DF156A" w:rsidP="00650395">
            <w:pPr>
              <w:spacing w:after="0" w:line="240" w:lineRule="auto"/>
              <w:jc w:val="center"/>
              <w:rPr>
                <w:rFonts w:ascii="Verdana" w:hAnsi="Verdana" w:cs="Arial"/>
                <w:sz w:val="24"/>
                <w:szCs w:val="24"/>
              </w:rPr>
            </w:pPr>
            <w:r>
              <w:rPr>
                <w:rFonts w:ascii="Verdana" w:hAnsi="Verdana" w:cs="Arial"/>
                <w:sz w:val="24"/>
                <w:szCs w:val="24"/>
              </w:rPr>
              <w:t>35,238</w:t>
            </w:r>
          </w:p>
        </w:tc>
        <w:tc>
          <w:tcPr>
            <w:tcW w:w="539" w:type="dxa"/>
            <w:tcBorders>
              <w:top w:val="nil"/>
              <w:left w:val="nil"/>
              <w:bottom w:val="single" w:sz="4" w:space="0" w:color="auto"/>
              <w:right w:val="single" w:sz="4" w:space="0" w:color="auto"/>
            </w:tcBorders>
            <w:shd w:val="clear" w:color="auto" w:fill="auto"/>
            <w:vAlign w:val="center"/>
            <w:hideMark/>
          </w:tcPr>
          <w:p w14:paraId="5C40EEF9" w14:textId="7FA4AA58" w:rsidR="00EE26EE" w:rsidRPr="00846ECF" w:rsidRDefault="00DF156A" w:rsidP="00650395">
            <w:pPr>
              <w:spacing w:after="0" w:line="240" w:lineRule="auto"/>
              <w:jc w:val="center"/>
              <w:rPr>
                <w:rFonts w:ascii="Verdana" w:hAnsi="Verdana" w:cs="Arial"/>
                <w:sz w:val="24"/>
                <w:szCs w:val="24"/>
              </w:rPr>
            </w:pPr>
            <w:r>
              <w:rPr>
                <w:rFonts w:ascii="Verdana" w:hAnsi="Verdana" w:cs="Arial"/>
                <w:sz w:val="24"/>
                <w:szCs w:val="24"/>
              </w:rPr>
              <w:t>1,324</w:t>
            </w:r>
          </w:p>
        </w:tc>
        <w:tc>
          <w:tcPr>
            <w:tcW w:w="1403" w:type="dxa"/>
            <w:tcBorders>
              <w:top w:val="nil"/>
              <w:left w:val="nil"/>
              <w:bottom w:val="single" w:sz="4" w:space="0" w:color="auto"/>
              <w:right w:val="single" w:sz="4" w:space="0" w:color="auto"/>
            </w:tcBorders>
            <w:shd w:val="clear" w:color="auto" w:fill="auto"/>
            <w:vAlign w:val="center"/>
            <w:hideMark/>
          </w:tcPr>
          <w:p w14:paraId="421CBC78" w14:textId="09C6EE03" w:rsidR="00EE26EE" w:rsidRPr="00846ECF" w:rsidRDefault="00DF156A" w:rsidP="00650395">
            <w:pPr>
              <w:spacing w:after="0" w:line="240" w:lineRule="auto"/>
              <w:jc w:val="center"/>
              <w:rPr>
                <w:rFonts w:ascii="Verdana" w:hAnsi="Verdana" w:cs="Arial"/>
                <w:sz w:val="24"/>
                <w:szCs w:val="24"/>
              </w:rPr>
            </w:pPr>
            <w:r>
              <w:rPr>
                <w:rFonts w:ascii="Verdana" w:hAnsi="Verdana" w:cs="Arial"/>
                <w:sz w:val="24"/>
                <w:szCs w:val="24"/>
              </w:rPr>
              <w:t>731</w:t>
            </w:r>
          </w:p>
        </w:tc>
        <w:tc>
          <w:tcPr>
            <w:tcW w:w="1314" w:type="dxa"/>
            <w:tcBorders>
              <w:top w:val="nil"/>
              <w:left w:val="nil"/>
              <w:bottom w:val="single" w:sz="4" w:space="0" w:color="auto"/>
              <w:right w:val="single" w:sz="4" w:space="0" w:color="auto"/>
            </w:tcBorders>
            <w:shd w:val="clear" w:color="auto" w:fill="auto"/>
            <w:vAlign w:val="center"/>
            <w:hideMark/>
          </w:tcPr>
          <w:p w14:paraId="637724A7" w14:textId="450084FE" w:rsidR="00EE26EE" w:rsidRPr="00846ECF" w:rsidRDefault="00DF156A" w:rsidP="00650395">
            <w:pPr>
              <w:spacing w:after="0" w:line="240" w:lineRule="auto"/>
              <w:jc w:val="center"/>
              <w:rPr>
                <w:rFonts w:ascii="Verdana" w:hAnsi="Verdana" w:cs="Arial"/>
                <w:sz w:val="24"/>
                <w:szCs w:val="24"/>
              </w:rPr>
            </w:pPr>
            <w:r>
              <w:rPr>
                <w:rFonts w:ascii="Verdana" w:hAnsi="Verdana" w:cs="Arial"/>
                <w:sz w:val="24"/>
                <w:szCs w:val="24"/>
              </w:rPr>
              <w:t>37,293</w:t>
            </w:r>
          </w:p>
        </w:tc>
        <w:tc>
          <w:tcPr>
            <w:tcW w:w="301" w:type="dxa"/>
            <w:tcBorders>
              <w:top w:val="nil"/>
              <w:left w:val="nil"/>
              <w:bottom w:val="single" w:sz="4" w:space="0" w:color="FFFFFF"/>
              <w:right w:val="nil"/>
            </w:tcBorders>
            <w:shd w:val="clear" w:color="000000" w:fill="FFFFFF"/>
            <w:vAlign w:val="center"/>
            <w:hideMark/>
          </w:tcPr>
          <w:p w14:paraId="6CC60B6F" w14:textId="77777777" w:rsidR="00EE26EE" w:rsidRPr="00846ECF" w:rsidRDefault="00EE26EE" w:rsidP="00650395">
            <w:pPr>
              <w:spacing w:after="0" w:line="240" w:lineRule="auto"/>
              <w:jc w:val="center"/>
              <w:rPr>
                <w:rFonts w:ascii="Verdana" w:hAnsi="Verdana" w:cs="Arial"/>
                <w:sz w:val="24"/>
                <w:szCs w:val="24"/>
              </w:rPr>
            </w:pPr>
            <w:r w:rsidRPr="00846ECF">
              <w:rPr>
                <w:rFonts w:ascii="Verdana" w:hAnsi="Verdana" w:cs="Arial"/>
                <w:sz w:val="24"/>
                <w:szCs w:val="24"/>
              </w:rPr>
              <w:t> </w:t>
            </w:r>
          </w:p>
        </w:tc>
        <w:tc>
          <w:tcPr>
            <w:tcW w:w="2023" w:type="dxa"/>
            <w:tcBorders>
              <w:top w:val="nil"/>
              <w:left w:val="single" w:sz="4" w:space="0" w:color="auto"/>
              <w:bottom w:val="single" w:sz="4" w:space="0" w:color="auto"/>
              <w:right w:val="single" w:sz="4" w:space="0" w:color="auto"/>
            </w:tcBorders>
            <w:shd w:val="clear" w:color="auto" w:fill="auto"/>
            <w:vAlign w:val="center"/>
            <w:hideMark/>
          </w:tcPr>
          <w:p w14:paraId="04B18954" w14:textId="1DEF9C2E" w:rsidR="00EE26EE" w:rsidRPr="00846ECF" w:rsidRDefault="00DF156A" w:rsidP="00650395">
            <w:pPr>
              <w:spacing w:after="0" w:line="240" w:lineRule="auto"/>
              <w:jc w:val="center"/>
              <w:rPr>
                <w:rFonts w:ascii="Verdana" w:hAnsi="Verdana" w:cs="Arial"/>
                <w:sz w:val="24"/>
                <w:szCs w:val="24"/>
              </w:rPr>
            </w:pPr>
            <w:r>
              <w:rPr>
                <w:rFonts w:ascii="Verdana" w:hAnsi="Verdana" w:cs="Arial"/>
                <w:sz w:val="24"/>
                <w:szCs w:val="24"/>
              </w:rPr>
              <w:t>645</w:t>
            </w:r>
          </w:p>
        </w:tc>
      </w:tr>
    </w:tbl>
    <w:p w14:paraId="5D612CAD" w14:textId="77777777" w:rsidR="00EE26EE" w:rsidRDefault="00EE26EE" w:rsidP="00EE26EE">
      <w:pPr>
        <w:pStyle w:val="ListParagraph"/>
        <w:spacing w:after="200"/>
        <w:jc w:val="both"/>
        <w:rPr>
          <w:rFonts w:ascii="Verdana" w:hAnsi="Verdana"/>
          <w:sz w:val="24"/>
          <w:szCs w:val="24"/>
        </w:rPr>
      </w:pPr>
    </w:p>
    <w:p w14:paraId="2D6E7030" w14:textId="493B8B2C" w:rsidR="00EE26EE" w:rsidRPr="00EE26EE" w:rsidRDefault="00EE26EE" w:rsidP="00EE26EE">
      <w:pPr>
        <w:pStyle w:val="ListParagraph"/>
        <w:spacing w:after="200"/>
        <w:jc w:val="both"/>
        <w:rPr>
          <w:rFonts w:ascii="Verdana" w:hAnsi="Verdana"/>
          <w:sz w:val="24"/>
          <w:szCs w:val="24"/>
        </w:rPr>
      </w:pPr>
      <w:r w:rsidRPr="00DF156A">
        <w:rPr>
          <w:rFonts w:ascii="Verdana" w:hAnsi="Verdana"/>
          <w:sz w:val="24"/>
          <w:szCs w:val="24"/>
        </w:rPr>
        <w:t>Mentally ill inmates account for 27.</w:t>
      </w:r>
      <w:r w:rsidR="00DF156A" w:rsidRPr="00DF156A">
        <w:rPr>
          <w:rFonts w:ascii="Verdana" w:hAnsi="Verdana"/>
          <w:sz w:val="24"/>
          <w:szCs w:val="24"/>
        </w:rPr>
        <w:t>49</w:t>
      </w:r>
      <w:r w:rsidRPr="00EE26EE">
        <w:rPr>
          <w:rFonts w:ascii="Verdana" w:hAnsi="Verdana"/>
          <w:sz w:val="24"/>
          <w:szCs w:val="24"/>
        </w:rPr>
        <w:t xml:space="preserve">% of the inmate population. The mentally ill population has increased by approximately </w:t>
      </w:r>
      <w:r w:rsidR="00DF156A">
        <w:rPr>
          <w:rFonts w:ascii="Verdana" w:hAnsi="Verdana"/>
          <w:sz w:val="24"/>
          <w:szCs w:val="24"/>
        </w:rPr>
        <w:t>49.7</w:t>
      </w:r>
      <w:r w:rsidRPr="00EE26EE">
        <w:rPr>
          <w:rFonts w:ascii="Verdana" w:hAnsi="Verdana"/>
          <w:sz w:val="24"/>
          <w:szCs w:val="24"/>
        </w:rPr>
        <w:t xml:space="preserve">% during the last ten years, whereas overall population has decreased by </w:t>
      </w:r>
      <w:r w:rsidR="00DF156A">
        <w:rPr>
          <w:rFonts w:ascii="Verdana" w:hAnsi="Verdana"/>
          <w:sz w:val="24"/>
          <w:szCs w:val="24"/>
        </w:rPr>
        <w:t>9.8</w:t>
      </w:r>
      <w:r w:rsidRPr="00EE26EE">
        <w:rPr>
          <w:rFonts w:ascii="Verdana" w:hAnsi="Verdana"/>
          <w:sz w:val="24"/>
          <w:szCs w:val="24"/>
        </w:rPr>
        <w:t>%.</w:t>
      </w:r>
    </w:p>
    <w:p w14:paraId="2CC6C2BB" w14:textId="126FC641" w:rsidR="00EE26EE" w:rsidRDefault="00EE26EE" w:rsidP="00EE26EE">
      <w:pPr>
        <w:pStyle w:val="ListParagraph"/>
        <w:jc w:val="both"/>
        <w:rPr>
          <w:rFonts w:ascii="Verdana" w:hAnsi="Verdana"/>
          <w:sz w:val="24"/>
          <w:szCs w:val="24"/>
        </w:rPr>
      </w:pPr>
      <w:r w:rsidRPr="00DF156A">
        <w:rPr>
          <w:rFonts w:ascii="Verdana" w:hAnsi="Verdana"/>
          <w:sz w:val="24"/>
          <w:szCs w:val="24"/>
        </w:rPr>
        <w:t>TDCJ on hand populations and admissions are cross-referenced against the Health and Human Services Commission Client Access and Registry (CARE) database monthly. This data provides the probation, parole, and institutional systems with information regarding inmate service histories with the public mental health system. As of November 30, 202</w:t>
      </w:r>
      <w:r w:rsidR="00BE6348">
        <w:rPr>
          <w:rFonts w:ascii="Verdana" w:hAnsi="Verdana"/>
          <w:sz w:val="24"/>
          <w:szCs w:val="24"/>
        </w:rPr>
        <w:t>4</w:t>
      </w:r>
      <w:r w:rsidRPr="00DF156A">
        <w:rPr>
          <w:rFonts w:ascii="Verdana" w:hAnsi="Verdana"/>
          <w:sz w:val="24"/>
          <w:szCs w:val="24"/>
        </w:rPr>
        <w:t xml:space="preserve">, there were </w:t>
      </w:r>
      <w:r w:rsidR="00DF156A">
        <w:rPr>
          <w:rFonts w:ascii="Verdana" w:hAnsi="Verdana"/>
          <w:sz w:val="24"/>
          <w:szCs w:val="24"/>
        </w:rPr>
        <w:t>59,540</w:t>
      </w:r>
      <w:r w:rsidRPr="00DF156A">
        <w:rPr>
          <w:rFonts w:ascii="Verdana" w:hAnsi="Verdana"/>
          <w:sz w:val="24"/>
          <w:szCs w:val="24"/>
        </w:rPr>
        <w:t xml:space="preserve"> inmates who had received services within the public mental health system. Of this number, </w:t>
      </w:r>
      <w:r w:rsidR="00DF156A">
        <w:rPr>
          <w:rFonts w:ascii="Verdana" w:hAnsi="Verdana"/>
          <w:sz w:val="24"/>
          <w:szCs w:val="24"/>
        </w:rPr>
        <w:t>7,196</w:t>
      </w:r>
      <w:r w:rsidRPr="00DF156A">
        <w:rPr>
          <w:rFonts w:ascii="Verdana" w:hAnsi="Verdana"/>
          <w:sz w:val="24"/>
          <w:szCs w:val="24"/>
        </w:rPr>
        <w:t xml:space="preserve"> were reported to have a confirmed diagnosis of schizophrenia, bipolar, or major depressive disorder, which is the targeted population for the public funded mental health system in Texas. </w:t>
      </w:r>
    </w:p>
    <w:p w14:paraId="5BCB969E" w14:textId="77777777" w:rsidR="00DF156A" w:rsidRDefault="00DF156A" w:rsidP="00EE26EE">
      <w:pPr>
        <w:pStyle w:val="ListParagraph"/>
        <w:jc w:val="both"/>
        <w:rPr>
          <w:rFonts w:ascii="Verdana" w:hAnsi="Verdana"/>
          <w:sz w:val="24"/>
          <w:szCs w:val="24"/>
        </w:rPr>
      </w:pPr>
    </w:p>
    <w:p w14:paraId="30E44556" w14:textId="57DD5178" w:rsidR="00DF156A" w:rsidRPr="00DF156A" w:rsidRDefault="00DF156A" w:rsidP="00DF156A">
      <w:pPr>
        <w:pStyle w:val="ListParagraph"/>
        <w:jc w:val="center"/>
        <w:rPr>
          <w:rFonts w:ascii="Verdana" w:hAnsi="Verdana"/>
          <w:sz w:val="24"/>
          <w:szCs w:val="24"/>
        </w:rPr>
      </w:pPr>
      <w:r>
        <w:rPr>
          <w:rFonts w:ascii="Verdana" w:hAnsi="Verdana"/>
          <w:sz w:val="24"/>
          <w:szCs w:val="24"/>
        </w:rPr>
        <w:lastRenderedPageBreak/>
        <w:t>November 2024</w:t>
      </w:r>
      <w:r w:rsidRPr="0089069C">
        <w:rPr>
          <w:noProof/>
        </w:rPr>
        <w:drawing>
          <wp:inline distT="0" distB="0" distL="0" distR="0" wp14:anchorId="4044D473" wp14:editId="07FAE156">
            <wp:extent cx="5734050" cy="2876550"/>
            <wp:effectExtent l="0" t="0" r="0" b="0"/>
            <wp:docPr id="59255669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734050" cy="2876550"/>
                    </a:xfrm>
                    <a:prstGeom prst="rect">
                      <a:avLst/>
                    </a:prstGeom>
                    <a:noFill/>
                    <a:ln>
                      <a:noFill/>
                    </a:ln>
                  </pic:spPr>
                </pic:pic>
              </a:graphicData>
            </a:graphic>
          </wp:inline>
        </w:drawing>
      </w:r>
    </w:p>
    <w:p w14:paraId="06EFE234" w14:textId="77777777" w:rsidR="00EE26EE" w:rsidRPr="00EE26EE" w:rsidRDefault="00EE26EE" w:rsidP="00EE26EE"/>
    <w:p w14:paraId="69FF55E1" w14:textId="72F27ACF" w:rsidR="00203866" w:rsidRDefault="00DB6CDA" w:rsidP="00203866">
      <w:pPr>
        <w:pStyle w:val="Heading2"/>
        <w:numPr>
          <w:ilvl w:val="0"/>
          <w:numId w:val="23"/>
        </w:numPr>
      </w:pPr>
      <w:bookmarkStart w:id="9" w:name="_Toc187855466"/>
      <w:r>
        <w:t xml:space="preserve">Health </w:t>
      </w:r>
      <w:r w:rsidR="00461F2B">
        <w:t>Services Division</w:t>
      </w:r>
      <w:bookmarkEnd w:id="9"/>
    </w:p>
    <w:p w14:paraId="0AA7CA67" w14:textId="4D86C942" w:rsidR="00D86420" w:rsidRDefault="00DF156A" w:rsidP="00DF156A">
      <w:pPr>
        <w:ind w:left="630"/>
        <w:rPr>
          <w:rFonts w:ascii="Verdana" w:hAnsi="Verdana"/>
          <w:sz w:val="24"/>
          <w:szCs w:val="24"/>
        </w:rPr>
      </w:pPr>
      <w:r>
        <w:rPr>
          <w:rFonts w:ascii="Verdana" w:hAnsi="Verdana"/>
          <w:sz w:val="24"/>
          <w:szCs w:val="24"/>
        </w:rPr>
        <w:t>As of November 30, 2024 there were 549 male inmates and 96 female inmates in the Developmental Disabilities Program.</w:t>
      </w:r>
      <w:r w:rsidR="00EE26EE" w:rsidRPr="004352C1">
        <w:rPr>
          <w:rFonts w:ascii="Verdana" w:hAnsi="Verdana"/>
          <w:sz w:val="24"/>
          <w:szCs w:val="24"/>
        </w:rPr>
        <w:tab/>
      </w:r>
    </w:p>
    <w:p w14:paraId="5403752E" w14:textId="3F253439" w:rsidR="00496AC9" w:rsidRDefault="00496AC9" w:rsidP="00DF156A">
      <w:pPr>
        <w:ind w:left="630"/>
        <w:rPr>
          <w:rFonts w:ascii="Verdana" w:hAnsi="Verdana"/>
          <w:sz w:val="24"/>
          <w:szCs w:val="24"/>
        </w:rPr>
      </w:pPr>
      <w:r>
        <w:rPr>
          <w:rFonts w:ascii="Verdana" w:hAnsi="Verdana"/>
          <w:sz w:val="24"/>
          <w:szCs w:val="24"/>
        </w:rPr>
        <w:t>As of December 31, 2024 the TDCJ incarcerates 1,398 inmates with physical disabilities.</w:t>
      </w:r>
    </w:p>
    <w:p w14:paraId="767E52D9" w14:textId="4429CBF9" w:rsidR="00496AC9" w:rsidRDefault="00496AC9" w:rsidP="00496AC9">
      <w:pPr>
        <w:pStyle w:val="ListParagraph"/>
        <w:numPr>
          <w:ilvl w:val="0"/>
          <w:numId w:val="25"/>
        </w:numPr>
        <w:rPr>
          <w:rFonts w:ascii="Verdana" w:hAnsi="Verdana" w:cstheme="minorBidi"/>
          <w:sz w:val="24"/>
          <w:szCs w:val="24"/>
        </w:rPr>
      </w:pPr>
      <w:r w:rsidRPr="00496AC9">
        <w:rPr>
          <w:rFonts w:ascii="Verdana" w:hAnsi="Verdana" w:cstheme="minorBidi"/>
          <w:sz w:val="24"/>
          <w:szCs w:val="24"/>
        </w:rPr>
        <w:t>Vision</w:t>
      </w:r>
      <w:r>
        <w:rPr>
          <w:rFonts w:ascii="Verdana" w:hAnsi="Verdana" w:cstheme="minorBidi"/>
          <w:sz w:val="24"/>
          <w:szCs w:val="24"/>
        </w:rPr>
        <w:tab/>
      </w:r>
      <w:r>
        <w:rPr>
          <w:rFonts w:ascii="Verdana" w:hAnsi="Verdana" w:cstheme="minorBidi"/>
          <w:sz w:val="24"/>
          <w:szCs w:val="24"/>
        </w:rPr>
        <w:tab/>
        <w:t>264</w:t>
      </w:r>
    </w:p>
    <w:p w14:paraId="42AD20BF" w14:textId="7D8CBC59" w:rsidR="00496AC9" w:rsidRDefault="00496AC9" w:rsidP="00496AC9">
      <w:pPr>
        <w:pStyle w:val="ListParagraph"/>
        <w:numPr>
          <w:ilvl w:val="0"/>
          <w:numId w:val="25"/>
        </w:numPr>
        <w:rPr>
          <w:rFonts w:ascii="Verdana" w:hAnsi="Verdana" w:cstheme="minorBidi"/>
          <w:sz w:val="24"/>
          <w:szCs w:val="24"/>
        </w:rPr>
      </w:pPr>
      <w:r>
        <w:rPr>
          <w:rFonts w:ascii="Verdana" w:hAnsi="Verdana" w:cstheme="minorBidi"/>
          <w:sz w:val="24"/>
          <w:szCs w:val="24"/>
        </w:rPr>
        <w:t>Hearing</w:t>
      </w:r>
      <w:r>
        <w:rPr>
          <w:rFonts w:ascii="Verdana" w:hAnsi="Verdana" w:cstheme="minorBidi"/>
          <w:sz w:val="24"/>
          <w:szCs w:val="24"/>
        </w:rPr>
        <w:tab/>
        <w:t>457</w:t>
      </w:r>
    </w:p>
    <w:p w14:paraId="17D9B4F1" w14:textId="6083714E" w:rsidR="00496AC9" w:rsidRDefault="00496AC9" w:rsidP="00496AC9">
      <w:pPr>
        <w:pStyle w:val="ListParagraph"/>
        <w:numPr>
          <w:ilvl w:val="0"/>
          <w:numId w:val="25"/>
        </w:numPr>
        <w:rPr>
          <w:rFonts w:ascii="Verdana" w:hAnsi="Verdana" w:cstheme="minorBidi"/>
          <w:sz w:val="24"/>
          <w:szCs w:val="24"/>
        </w:rPr>
      </w:pPr>
      <w:r>
        <w:rPr>
          <w:rFonts w:ascii="Verdana" w:hAnsi="Verdana" w:cstheme="minorBidi"/>
          <w:sz w:val="24"/>
          <w:szCs w:val="24"/>
        </w:rPr>
        <w:t>Speech</w:t>
      </w:r>
      <w:r>
        <w:rPr>
          <w:rFonts w:ascii="Verdana" w:hAnsi="Verdana" w:cstheme="minorBidi"/>
          <w:sz w:val="24"/>
          <w:szCs w:val="24"/>
        </w:rPr>
        <w:tab/>
        <w:t xml:space="preserve">  33</w:t>
      </w:r>
    </w:p>
    <w:p w14:paraId="37C9EEA4" w14:textId="5678C9E6" w:rsidR="00496AC9" w:rsidRPr="00496AC9" w:rsidRDefault="00496AC9" w:rsidP="00496AC9">
      <w:pPr>
        <w:pStyle w:val="ListParagraph"/>
        <w:numPr>
          <w:ilvl w:val="0"/>
          <w:numId w:val="25"/>
        </w:numPr>
        <w:rPr>
          <w:rFonts w:ascii="Verdana" w:hAnsi="Verdana" w:cstheme="minorBidi"/>
          <w:sz w:val="24"/>
          <w:szCs w:val="24"/>
        </w:rPr>
      </w:pPr>
      <w:r>
        <w:rPr>
          <w:rFonts w:ascii="Verdana" w:hAnsi="Verdana" w:cstheme="minorBidi"/>
          <w:sz w:val="24"/>
          <w:szCs w:val="24"/>
        </w:rPr>
        <w:t>Mobility</w:t>
      </w:r>
      <w:r>
        <w:rPr>
          <w:rFonts w:ascii="Verdana" w:hAnsi="Verdana" w:cstheme="minorBidi"/>
          <w:sz w:val="24"/>
          <w:szCs w:val="24"/>
        </w:rPr>
        <w:tab/>
        <w:t>644 (includes 295 in wheelchairs)</w:t>
      </w:r>
    </w:p>
    <w:p w14:paraId="290950DE" w14:textId="77777777" w:rsidR="00DF156A" w:rsidRPr="00496AC9" w:rsidRDefault="00DF156A" w:rsidP="00DF156A">
      <w:pPr>
        <w:ind w:left="630"/>
        <w:rPr>
          <w:rFonts w:ascii="Verdana" w:hAnsi="Verdana"/>
          <w:sz w:val="24"/>
          <w:szCs w:val="24"/>
        </w:rPr>
      </w:pPr>
    </w:p>
    <w:p w14:paraId="620C8138" w14:textId="77777777" w:rsidR="004F0A13" w:rsidRPr="00D86420" w:rsidRDefault="004F0A13" w:rsidP="00D86420">
      <w:pPr>
        <w:pStyle w:val="Heading1"/>
        <w:rPr>
          <w:sz w:val="24"/>
          <w:szCs w:val="26"/>
        </w:rPr>
      </w:pPr>
      <w:bookmarkStart w:id="10" w:name="_Toc187855467"/>
      <w:r>
        <w:t>Additional Information</w:t>
      </w:r>
      <w:bookmarkEnd w:id="10"/>
    </w:p>
    <w:p w14:paraId="14C63D34" w14:textId="63CCEDCE" w:rsidR="00103BEB" w:rsidRPr="00EE26EE" w:rsidRDefault="00EE26EE">
      <w:pPr>
        <w:rPr>
          <w:rFonts w:ascii="Verdana" w:hAnsi="Verdana"/>
          <w:iCs/>
          <w:sz w:val="24"/>
          <w:szCs w:val="24"/>
        </w:rPr>
      </w:pPr>
      <w:r w:rsidRPr="00EE26EE">
        <w:rPr>
          <w:rFonts w:ascii="Verdana" w:hAnsi="Verdana"/>
          <w:iCs/>
          <w:sz w:val="24"/>
          <w:szCs w:val="24"/>
        </w:rPr>
        <w:t>None.</w:t>
      </w:r>
    </w:p>
    <w:sectPr w:rsidR="00103BEB" w:rsidRPr="00EE26EE" w:rsidSect="00084F08">
      <w:footerReference w:type="default" r:id="rId10"/>
      <w:footerReference w:type="first" r:id="rId11"/>
      <w:pgSz w:w="12240" w:h="15840"/>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C6AC075" w14:textId="77777777" w:rsidR="001A227F" w:rsidRDefault="001A227F" w:rsidP="0002387E">
      <w:pPr>
        <w:spacing w:after="0" w:line="240" w:lineRule="auto"/>
      </w:pPr>
      <w:r>
        <w:separator/>
      </w:r>
    </w:p>
  </w:endnote>
  <w:endnote w:type="continuationSeparator" w:id="0">
    <w:p w14:paraId="52949170" w14:textId="77777777" w:rsidR="001A227F" w:rsidRDefault="001A227F" w:rsidP="0002387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78CC6FC" w14:textId="77777777" w:rsidR="00311FCF" w:rsidRDefault="00311FCF">
    <w:pPr>
      <w:pStyle w:val="Footer"/>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94568191"/>
      <w:docPartObj>
        <w:docPartGallery w:val="Page Numbers (Bottom of Page)"/>
        <w:docPartUnique/>
      </w:docPartObj>
    </w:sdtPr>
    <w:sdtEndPr>
      <w:rPr>
        <w:noProof/>
      </w:rPr>
    </w:sdtEndPr>
    <w:sdtContent>
      <w:p w14:paraId="77878F5B" w14:textId="77777777" w:rsidR="00311FCF" w:rsidRDefault="00311FCF" w:rsidP="00084F08">
        <w:pPr>
          <w:pStyle w:val="Footer"/>
          <w:jc w:val="right"/>
        </w:pPr>
        <w:r>
          <w:fldChar w:fldCharType="begin"/>
        </w:r>
        <w:r>
          <w:instrText xml:space="preserve"> PAGE   \* MERGEFORMAT </w:instrText>
        </w:r>
        <w:r>
          <w:fldChar w:fldCharType="separate"/>
        </w:r>
        <w:r>
          <w:rPr>
            <w:noProof/>
          </w:rPr>
          <w:t>1</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99B2901" w14:textId="77777777" w:rsidR="001A227F" w:rsidRDefault="001A227F" w:rsidP="0002387E">
      <w:pPr>
        <w:spacing w:after="0" w:line="240" w:lineRule="auto"/>
      </w:pPr>
      <w:r>
        <w:separator/>
      </w:r>
    </w:p>
  </w:footnote>
  <w:footnote w:type="continuationSeparator" w:id="0">
    <w:p w14:paraId="072E83E2" w14:textId="77777777" w:rsidR="001A227F" w:rsidRDefault="001A227F" w:rsidP="0002387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BA90CD9"/>
    <w:multiLevelType w:val="hybridMultilevel"/>
    <w:tmpl w:val="DA2E958A"/>
    <w:lvl w:ilvl="0" w:tplc="CD92EB1A">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1E77E4F"/>
    <w:multiLevelType w:val="hybridMultilevel"/>
    <w:tmpl w:val="D5A4B1F2"/>
    <w:lvl w:ilvl="0" w:tplc="D8F81DBC">
      <w:start w:val="1"/>
      <w:numFmt w:val="lowerRoman"/>
      <w:lvlText w:val="%1."/>
      <w:lvlJc w:val="left"/>
      <w:pPr>
        <w:ind w:left="252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13EC7247"/>
    <w:multiLevelType w:val="hybridMultilevel"/>
    <w:tmpl w:val="E8103936"/>
    <w:lvl w:ilvl="0" w:tplc="717076FA">
      <w:start w:val="1"/>
      <w:numFmt w:val="lowerLetter"/>
      <w:lvlText w:val="%1."/>
      <w:lvlJc w:val="left"/>
      <w:pPr>
        <w:ind w:left="1800" w:hanging="360"/>
      </w:p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start w:val="1"/>
      <w:numFmt w:val="decimal"/>
      <w:lvlText w:val="%4."/>
      <w:lvlJc w:val="left"/>
      <w:pPr>
        <w:ind w:left="3960" w:hanging="360"/>
      </w:pPr>
    </w:lvl>
    <w:lvl w:ilvl="4" w:tplc="04090019">
      <w:start w:val="1"/>
      <w:numFmt w:val="lowerLetter"/>
      <w:lvlText w:val="%5."/>
      <w:lvlJc w:val="left"/>
      <w:pPr>
        <w:ind w:left="4680" w:hanging="360"/>
      </w:pPr>
    </w:lvl>
    <w:lvl w:ilvl="5" w:tplc="0409001B">
      <w:start w:val="1"/>
      <w:numFmt w:val="lowerRoman"/>
      <w:lvlText w:val="%6."/>
      <w:lvlJc w:val="right"/>
      <w:pPr>
        <w:ind w:left="5400" w:hanging="180"/>
      </w:pPr>
    </w:lvl>
    <w:lvl w:ilvl="6" w:tplc="0409000F">
      <w:start w:val="1"/>
      <w:numFmt w:val="decimal"/>
      <w:lvlText w:val="%7."/>
      <w:lvlJc w:val="left"/>
      <w:pPr>
        <w:ind w:left="6120" w:hanging="360"/>
      </w:pPr>
    </w:lvl>
    <w:lvl w:ilvl="7" w:tplc="04090019">
      <w:start w:val="1"/>
      <w:numFmt w:val="lowerLetter"/>
      <w:lvlText w:val="%8."/>
      <w:lvlJc w:val="left"/>
      <w:pPr>
        <w:ind w:left="6840" w:hanging="360"/>
      </w:pPr>
    </w:lvl>
    <w:lvl w:ilvl="8" w:tplc="0409001B">
      <w:start w:val="1"/>
      <w:numFmt w:val="lowerRoman"/>
      <w:lvlText w:val="%9."/>
      <w:lvlJc w:val="right"/>
      <w:pPr>
        <w:ind w:left="7560" w:hanging="180"/>
      </w:pPr>
    </w:lvl>
  </w:abstractNum>
  <w:abstractNum w:abstractNumId="3" w15:restartNumberingAfterBreak="0">
    <w:nsid w:val="153D0CEF"/>
    <w:multiLevelType w:val="hybridMultilevel"/>
    <w:tmpl w:val="C04011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DFC085C"/>
    <w:multiLevelType w:val="hybridMultilevel"/>
    <w:tmpl w:val="DE3AF7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E294389"/>
    <w:multiLevelType w:val="hybridMultilevel"/>
    <w:tmpl w:val="8B1C29C2"/>
    <w:lvl w:ilvl="0" w:tplc="D2687908">
      <w:start w:val="1"/>
      <w:numFmt w:val="lowerRoman"/>
      <w:lvlText w:val="%1."/>
      <w:lvlJc w:val="left"/>
      <w:pPr>
        <w:ind w:left="2520" w:hanging="720"/>
      </w:pPr>
    </w:lvl>
    <w:lvl w:ilvl="1" w:tplc="04090019">
      <w:start w:val="1"/>
      <w:numFmt w:val="lowerLetter"/>
      <w:lvlText w:val="%2."/>
      <w:lvlJc w:val="left"/>
      <w:pPr>
        <w:ind w:left="2880" w:hanging="360"/>
      </w:pPr>
    </w:lvl>
    <w:lvl w:ilvl="2" w:tplc="0409001B">
      <w:start w:val="1"/>
      <w:numFmt w:val="lowerRoman"/>
      <w:lvlText w:val="%3."/>
      <w:lvlJc w:val="right"/>
      <w:pPr>
        <w:ind w:left="3600" w:hanging="180"/>
      </w:pPr>
    </w:lvl>
    <w:lvl w:ilvl="3" w:tplc="0409000F">
      <w:start w:val="1"/>
      <w:numFmt w:val="decimal"/>
      <w:lvlText w:val="%4."/>
      <w:lvlJc w:val="left"/>
      <w:pPr>
        <w:ind w:left="4320" w:hanging="360"/>
      </w:pPr>
    </w:lvl>
    <w:lvl w:ilvl="4" w:tplc="04090019">
      <w:start w:val="1"/>
      <w:numFmt w:val="lowerLetter"/>
      <w:lvlText w:val="%5."/>
      <w:lvlJc w:val="left"/>
      <w:pPr>
        <w:ind w:left="5040" w:hanging="360"/>
      </w:pPr>
    </w:lvl>
    <w:lvl w:ilvl="5" w:tplc="0409001B">
      <w:start w:val="1"/>
      <w:numFmt w:val="lowerRoman"/>
      <w:lvlText w:val="%6."/>
      <w:lvlJc w:val="right"/>
      <w:pPr>
        <w:ind w:left="5760" w:hanging="180"/>
      </w:pPr>
    </w:lvl>
    <w:lvl w:ilvl="6" w:tplc="0409000F">
      <w:start w:val="1"/>
      <w:numFmt w:val="decimal"/>
      <w:lvlText w:val="%7."/>
      <w:lvlJc w:val="left"/>
      <w:pPr>
        <w:ind w:left="6480" w:hanging="360"/>
      </w:pPr>
    </w:lvl>
    <w:lvl w:ilvl="7" w:tplc="04090019">
      <w:start w:val="1"/>
      <w:numFmt w:val="lowerLetter"/>
      <w:lvlText w:val="%8."/>
      <w:lvlJc w:val="left"/>
      <w:pPr>
        <w:ind w:left="7200" w:hanging="360"/>
      </w:pPr>
    </w:lvl>
    <w:lvl w:ilvl="8" w:tplc="0409001B">
      <w:start w:val="1"/>
      <w:numFmt w:val="lowerRoman"/>
      <w:lvlText w:val="%9."/>
      <w:lvlJc w:val="right"/>
      <w:pPr>
        <w:ind w:left="7920" w:hanging="180"/>
      </w:pPr>
    </w:lvl>
  </w:abstractNum>
  <w:abstractNum w:abstractNumId="6" w15:restartNumberingAfterBreak="0">
    <w:nsid w:val="25DE7EB4"/>
    <w:multiLevelType w:val="hybridMultilevel"/>
    <w:tmpl w:val="32C2A4C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0C22FFA"/>
    <w:multiLevelType w:val="hybridMultilevel"/>
    <w:tmpl w:val="E8828B6C"/>
    <w:lvl w:ilvl="0" w:tplc="B4BC400E">
      <w:start w:val="1"/>
      <w:numFmt w:val="lowerLetter"/>
      <w:lvlText w:val="%1."/>
      <w:lvlJc w:val="left"/>
      <w:pPr>
        <w:ind w:left="1800" w:hanging="360"/>
      </w:p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start w:val="1"/>
      <w:numFmt w:val="decimal"/>
      <w:lvlText w:val="%4."/>
      <w:lvlJc w:val="left"/>
      <w:pPr>
        <w:ind w:left="3960" w:hanging="360"/>
      </w:pPr>
    </w:lvl>
    <w:lvl w:ilvl="4" w:tplc="04090019">
      <w:start w:val="1"/>
      <w:numFmt w:val="lowerLetter"/>
      <w:lvlText w:val="%5."/>
      <w:lvlJc w:val="left"/>
      <w:pPr>
        <w:ind w:left="4680" w:hanging="360"/>
      </w:pPr>
    </w:lvl>
    <w:lvl w:ilvl="5" w:tplc="0409001B">
      <w:start w:val="1"/>
      <w:numFmt w:val="lowerRoman"/>
      <w:lvlText w:val="%6."/>
      <w:lvlJc w:val="right"/>
      <w:pPr>
        <w:ind w:left="5400" w:hanging="180"/>
      </w:pPr>
    </w:lvl>
    <w:lvl w:ilvl="6" w:tplc="0409000F">
      <w:start w:val="1"/>
      <w:numFmt w:val="decimal"/>
      <w:lvlText w:val="%7."/>
      <w:lvlJc w:val="left"/>
      <w:pPr>
        <w:ind w:left="6120" w:hanging="360"/>
      </w:pPr>
    </w:lvl>
    <w:lvl w:ilvl="7" w:tplc="04090019">
      <w:start w:val="1"/>
      <w:numFmt w:val="lowerLetter"/>
      <w:lvlText w:val="%8."/>
      <w:lvlJc w:val="left"/>
      <w:pPr>
        <w:ind w:left="6840" w:hanging="360"/>
      </w:pPr>
    </w:lvl>
    <w:lvl w:ilvl="8" w:tplc="0409001B">
      <w:start w:val="1"/>
      <w:numFmt w:val="lowerRoman"/>
      <w:lvlText w:val="%9."/>
      <w:lvlJc w:val="right"/>
      <w:pPr>
        <w:ind w:left="7560" w:hanging="180"/>
      </w:pPr>
    </w:lvl>
  </w:abstractNum>
  <w:abstractNum w:abstractNumId="8" w15:restartNumberingAfterBreak="0">
    <w:nsid w:val="32174775"/>
    <w:multiLevelType w:val="hybridMultilevel"/>
    <w:tmpl w:val="E98AFD4A"/>
    <w:lvl w:ilvl="0" w:tplc="D9AC3ADE">
      <w:start w:val="1"/>
      <w:numFmt w:val="decimal"/>
      <w:lvlText w:val="%1."/>
      <w:lvlJc w:val="left"/>
      <w:pPr>
        <w:ind w:left="2592" w:hanging="360"/>
      </w:pPr>
    </w:lvl>
    <w:lvl w:ilvl="1" w:tplc="04090019">
      <w:start w:val="1"/>
      <w:numFmt w:val="lowerLetter"/>
      <w:lvlText w:val="%2."/>
      <w:lvlJc w:val="left"/>
      <w:pPr>
        <w:ind w:left="3312" w:hanging="360"/>
      </w:pPr>
    </w:lvl>
    <w:lvl w:ilvl="2" w:tplc="0409001B">
      <w:start w:val="1"/>
      <w:numFmt w:val="lowerRoman"/>
      <w:lvlText w:val="%3."/>
      <w:lvlJc w:val="right"/>
      <w:pPr>
        <w:ind w:left="4032" w:hanging="180"/>
      </w:pPr>
    </w:lvl>
    <w:lvl w:ilvl="3" w:tplc="0409000F">
      <w:start w:val="1"/>
      <w:numFmt w:val="decimal"/>
      <w:lvlText w:val="%4."/>
      <w:lvlJc w:val="left"/>
      <w:pPr>
        <w:ind w:left="4752" w:hanging="360"/>
      </w:pPr>
    </w:lvl>
    <w:lvl w:ilvl="4" w:tplc="04090019">
      <w:start w:val="1"/>
      <w:numFmt w:val="lowerLetter"/>
      <w:lvlText w:val="%5."/>
      <w:lvlJc w:val="left"/>
      <w:pPr>
        <w:ind w:left="5472" w:hanging="360"/>
      </w:pPr>
    </w:lvl>
    <w:lvl w:ilvl="5" w:tplc="0409001B">
      <w:start w:val="1"/>
      <w:numFmt w:val="lowerRoman"/>
      <w:lvlText w:val="%6."/>
      <w:lvlJc w:val="right"/>
      <w:pPr>
        <w:ind w:left="6192" w:hanging="180"/>
      </w:pPr>
    </w:lvl>
    <w:lvl w:ilvl="6" w:tplc="0409000F">
      <w:start w:val="1"/>
      <w:numFmt w:val="decimal"/>
      <w:lvlText w:val="%7."/>
      <w:lvlJc w:val="left"/>
      <w:pPr>
        <w:ind w:left="6912" w:hanging="360"/>
      </w:pPr>
    </w:lvl>
    <w:lvl w:ilvl="7" w:tplc="04090019">
      <w:start w:val="1"/>
      <w:numFmt w:val="lowerLetter"/>
      <w:lvlText w:val="%8."/>
      <w:lvlJc w:val="left"/>
      <w:pPr>
        <w:ind w:left="7632" w:hanging="360"/>
      </w:pPr>
    </w:lvl>
    <w:lvl w:ilvl="8" w:tplc="0409001B">
      <w:start w:val="1"/>
      <w:numFmt w:val="lowerRoman"/>
      <w:lvlText w:val="%9."/>
      <w:lvlJc w:val="right"/>
      <w:pPr>
        <w:ind w:left="8352" w:hanging="180"/>
      </w:pPr>
    </w:lvl>
  </w:abstractNum>
  <w:abstractNum w:abstractNumId="9" w15:restartNumberingAfterBreak="0">
    <w:nsid w:val="429F0AD4"/>
    <w:multiLevelType w:val="hybridMultilevel"/>
    <w:tmpl w:val="4614E956"/>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0" w15:restartNumberingAfterBreak="0">
    <w:nsid w:val="44744CC2"/>
    <w:multiLevelType w:val="hybridMultilevel"/>
    <w:tmpl w:val="472CFACE"/>
    <w:lvl w:ilvl="0" w:tplc="C8BC5EE8">
      <w:start w:val="1"/>
      <w:numFmt w:val="lowerLetter"/>
      <w:lvlText w:val="%1."/>
      <w:lvlJc w:val="left"/>
      <w:pPr>
        <w:ind w:left="1800" w:hanging="360"/>
      </w:p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start w:val="1"/>
      <w:numFmt w:val="decimal"/>
      <w:lvlText w:val="%4."/>
      <w:lvlJc w:val="left"/>
      <w:pPr>
        <w:ind w:left="3960" w:hanging="360"/>
      </w:pPr>
    </w:lvl>
    <w:lvl w:ilvl="4" w:tplc="04090019">
      <w:start w:val="1"/>
      <w:numFmt w:val="lowerLetter"/>
      <w:lvlText w:val="%5."/>
      <w:lvlJc w:val="left"/>
      <w:pPr>
        <w:ind w:left="4680" w:hanging="360"/>
      </w:pPr>
    </w:lvl>
    <w:lvl w:ilvl="5" w:tplc="0409001B">
      <w:start w:val="1"/>
      <w:numFmt w:val="lowerRoman"/>
      <w:lvlText w:val="%6."/>
      <w:lvlJc w:val="right"/>
      <w:pPr>
        <w:ind w:left="5400" w:hanging="180"/>
      </w:pPr>
    </w:lvl>
    <w:lvl w:ilvl="6" w:tplc="0409000F">
      <w:start w:val="1"/>
      <w:numFmt w:val="decimal"/>
      <w:lvlText w:val="%7."/>
      <w:lvlJc w:val="left"/>
      <w:pPr>
        <w:ind w:left="6120" w:hanging="360"/>
      </w:pPr>
    </w:lvl>
    <w:lvl w:ilvl="7" w:tplc="04090019">
      <w:start w:val="1"/>
      <w:numFmt w:val="lowerLetter"/>
      <w:lvlText w:val="%8."/>
      <w:lvlJc w:val="left"/>
      <w:pPr>
        <w:ind w:left="6840" w:hanging="360"/>
      </w:pPr>
    </w:lvl>
    <w:lvl w:ilvl="8" w:tplc="0409001B">
      <w:start w:val="1"/>
      <w:numFmt w:val="lowerRoman"/>
      <w:lvlText w:val="%9."/>
      <w:lvlJc w:val="right"/>
      <w:pPr>
        <w:ind w:left="7560" w:hanging="180"/>
      </w:pPr>
    </w:lvl>
  </w:abstractNum>
  <w:abstractNum w:abstractNumId="11" w15:restartNumberingAfterBreak="0">
    <w:nsid w:val="46235DFF"/>
    <w:multiLevelType w:val="hybridMultilevel"/>
    <w:tmpl w:val="2408BF08"/>
    <w:lvl w:ilvl="0" w:tplc="D8F81DBC">
      <w:start w:val="1"/>
      <w:numFmt w:val="lowerRoman"/>
      <w:lvlText w:val="%1."/>
      <w:lvlJc w:val="left"/>
      <w:pPr>
        <w:ind w:left="2520" w:hanging="720"/>
      </w:pPr>
    </w:lvl>
    <w:lvl w:ilvl="1" w:tplc="04090019">
      <w:start w:val="1"/>
      <w:numFmt w:val="lowerLetter"/>
      <w:lvlText w:val="%2."/>
      <w:lvlJc w:val="left"/>
      <w:pPr>
        <w:ind w:left="2880" w:hanging="360"/>
      </w:pPr>
    </w:lvl>
    <w:lvl w:ilvl="2" w:tplc="0409001B">
      <w:start w:val="1"/>
      <w:numFmt w:val="lowerRoman"/>
      <w:lvlText w:val="%3."/>
      <w:lvlJc w:val="right"/>
      <w:pPr>
        <w:ind w:left="3600" w:hanging="180"/>
      </w:pPr>
    </w:lvl>
    <w:lvl w:ilvl="3" w:tplc="0409000F">
      <w:start w:val="1"/>
      <w:numFmt w:val="decimal"/>
      <w:lvlText w:val="%4."/>
      <w:lvlJc w:val="left"/>
      <w:pPr>
        <w:ind w:left="4320" w:hanging="360"/>
      </w:pPr>
    </w:lvl>
    <w:lvl w:ilvl="4" w:tplc="04090019">
      <w:start w:val="1"/>
      <w:numFmt w:val="lowerLetter"/>
      <w:lvlText w:val="%5."/>
      <w:lvlJc w:val="left"/>
      <w:pPr>
        <w:ind w:left="5040" w:hanging="360"/>
      </w:pPr>
    </w:lvl>
    <w:lvl w:ilvl="5" w:tplc="0409001B">
      <w:start w:val="1"/>
      <w:numFmt w:val="lowerRoman"/>
      <w:lvlText w:val="%6."/>
      <w:lvlJc w:val="right"/>
      <w:pPr>
        <w:ind w:left="5760" w:hanging="180"/>
      </w:pPr>
    </w:lvl>
    <w:lvl w:ilvl="6" w:tplc="0409000F">
      <w:start w:val="1"/>
      <w:numFmt w:val="decimal"/>
      <w:lvlText w:val="%7."/>
      <w:lvlJc w:val="left"/>
      <w:pPr>
        <w:ind w:left="6480" w:hanging="360"/>
      </w:pPr>
    </w:lvl>
    <w:lvl w:ilvl="7" w:tplc="04090019">
      <w:start w:val="1"/>
      <w:numFmt w:val="lowerLetter"/>
      <w:lvlText w:val="%8."/>
      <w:lvlJc w:val="left"/>
      <w:pPr>
        <w:ind w:left="7200" w:hanging="360"/>
      </w:pPr>
    </w:lvl>
    <w:lvl w:ilvl="8" w:tplc="0409001B">
      <w:start w:val="1"/>
      <w:numFmt w:val="lowerRoman"/>
      <w:lvlText w:val="%9."/>
      <w:lvlJc w:val="right"/>
      <w:pPr>
        <w:ind w:left="7920" w:hanging="180"/>
      </w:pPr>
    </w:lvl>
  </w:abstractNum>
  <w:abstractNum w:abstractNumId="12" w15:restartNumberingAfterBreak="0">
    <w:nsid w:val="47BE0ED9"/>
    <w:multiLevelType w:val="hybridMultilevel"/>
    <w:tmpl w:val="FEACA0D2"/>
    <w:lvl w:ilvl="0" w:tplc="3760D138">
      <w:start w:val="1"/>
      <w:numFmt w:val="lowerLetter"/>
      <w:lvlText w:val="%1."/>
      <w:lvlJc w:val="left"/>
      <w:pPr>
        <w:ind w:left="1800" w:hanging="360"/>
      </w:p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start w:val="1"/>
      <w:numFmt w:val="decimal"/>
      <w:lvlText w:val="%4."/>
      <w:lvlJc w:val="left"/>
      <w:pPr>
        <w:ind w:left="3960" w:hanging="360"/>
      </w:pPr>
    </w:lvl>
    <w:lvl w:ilvl="4" w:tplc="04090019">
      <w:start w:val="1"/>
      <w:numFmt w:val="lowerLetter"/>
      <w:lvlText w:val="%5."/>
      <w:lvlJc w:val="left"/>
      <w:pPr>
        <w:ind w:left="4680" w:hanging="360"/>
      </w:pPr>
    </w:lvl>
    <w:lvl w:ilvl="5" w:tplc="0409001B">
      <w:start w:val="1"/>
      <w:numFmt w:val="lowerRoman"/>
      <w:lvlText w:val="%6."/>
      <w:lvlJc w:val="right"/>
      <w:pPr>
        <w:ind w:left="5400" w:hanging="180"/>
      </w:pPr>
    </w:lvl>
    <w:lvl w:ilvl="6" w:tplc="0409000F">
      <w:start w:val="1"/>
      <w:numFmt w:val="decimal"/>
      <w:lvlText w:val="%7."/>
      <w:lvlJc w:val="left"/>
      <w:pPr>
        <w:ind w:left="6120" w:hanging="360"/>
      </w:pPr>
    </w:lvl>
    <w:lvl w:ilvl="7" w:tplc="04090019">
      <w:start w:val="1"/>
      <w:numFmt w:val="lowerLetter"/>
      <w:lvlText w:val="%8."/>
      <w:lvlJc w:val="left"/>
      <w:pPr>
        <w:ind w:left="6840" w:hanging="360"/>
      </w:pPr>
    </w:lvl>
    <w:lvl w:ilvl="8" w:tplc="0409001B">
      <w:start w:val="1"/>
      <w:numFmt w:val="lowerRoman"/>
      <w:lvlText w:val="%9."/>
      <w:lvlJc w:val="right"/>
      <w:pPr>
        <w:ind w:left="7560" w:hanging="180"/>
      </w:pPr>
    </w:lvl>
  </w:abstractNum>
  <w:abstractNum w:abstractNumId="13" w15:restartNumberingAfterBreak="0">
    <w:nsid w:val="4EFE30D4"/>
    <w:multiLevelType w:val="hybridMultilevel"/>
    <w:tmpl w:val="0FCC5E62"/>
    <w:lvl w:ilvl="0" w:tplc="08CA956E">
      <w:start w:val="1"/>
      <w:numFmt w:val="lowerLetter"/>
      <w:lvlText w:val="%1."/>
      <w:lvlJc w:val="left"/>
      <w:pPr>
        <w:ind w:left="2952" w:hanging="360"/>
      </w:pPr>
    </w:lvl>
    <w:lvl w:ilvl="1" w:tplc="04090019">
      <w:start w:val="1"/>
      <w:numFmt w:val="lowerLetter"/>
      <w:lvlText w:val="%2."/>
      <w:lvlJc w:val="left"/>
      <w:pPr>
        <w:ind w:left="3672" w:hanging="360"/>
      </w:pPr>
    </w:lvl>
    <w:lvl w:ilvl="2" w:tplc="0409001B">
      <w:start w:val="1"/>
      <w:numFmt w:val="lowerRoman"/>
      <w:lvlText w:val="%3."/>
      <w:lvlJc w:val="right"/>
      <w:pPr>
        <w:ind w:left="4392" w:hanging="180"/>
      </w:pPr>
    </w:lvl>
    <w:lvl w:ilvl="3" w:tplc="0409000F">
      <w:start w:val="1"/>
      <w:numFmt w:val="decimal"/>
      <w:lvlText w:val="%4."/>
      <w:lvlJc w:val="left"/>
      <w:pPr>
        <w:ind w:left="5112" w:hanging="360"/>
      </w:pPr>
    </w:lvl>
    <w:lvl w:ilvl="4" w:tplc="04090019">
      <w:start w:val="1"/>
      <w:numFmt w:val="lowerLetter"/>
      <w:lvlText w:val="%5."/>
      <w:lvlJc w:val="left"/>
      <w:pPr>
        <w:ind w:left="5832" w:hanging="360"/>
      </w:pPr>
    </w:lvl>
    <w:lvl w:ilvl="5" w:tplc="0409001B">
      <w:start w:val="1"/>
      <w:numFmt w:val="lowerRoman"/>
      <w:lvlText w:val="%6."/>
      <w:lvlJc w:val="right"/>
      <w:pPr>
        <w:ind w:left="6552" w:hanging="180"/>
      </w:pPr>
    </w:lvl>
    <w:lvl w:ilvl="6" w:tplc="0409000F">
      <w:start w:val="1"/>
      <w:numFmt w:val="decimal"/>
      <w:lvlText w:val="%7."/>
      <w:lvlJc w:val="left"/>
      <w:pPr>
        <w:ind w:left="7272" w:hanging="360"/>
      </w:pPr>
    </w:lvl>
    <w:lvl w:ilvl="7" w:tplc="04090019">
      <w:start w:val="1"/>
      <w:numFmt w:val="lowerLetter"/>
      <w:lvlText w:val="%8."/>
      <w:lvlJc w:val="left"/>
      <w:pPr>
        <w:ind w:left="7992" w:hanging="360"/>
      </w:pPr>
    </w:lvl>
    <w:lvl w:ilvl="8" w:tplc="0409001B">
      <w:start w:val="1"/>
      <w:numFmt w:val="lowerRoman"/>
      <w:lvlText w:val="%9."/>
      <w:lvlJc w:val="right"/>
      <w:pPr>
        <w:ind w:left="8712" w:hanging="180"/>
      </w:pPr>
    </w:lvl>
  </w:abstractNum>
  <w:abstractNum w:abstractNumId="14" w15:restartNumberingAfterBreak="0">
    <w:nsid w:val="4F6773E6"/>
    <w:multiLevelType w:val="hybridMultilevel"/>
    <w:tmpl w:val="17380F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0D670A1"/>
    <w:multiLevelType w:val="hybridMultilevel"/>
    <w:tmpl w:val="40D246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0F17187"/>
    <w:multiLevelType w:val="hybridMultilevel"/>
    <w:tmpl w:val="48C4F0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7B4430B"/>
    <w:multiLevelType w:val="hybridMultilevel"/>
    <w:tmpl w:val="C9E28C9C"/>
    <w:lvl w:ilvl="0" w:tplc="F4143F7C">
      <w:start w:val="1"/>
      <w:numFmt w:val="upperRoman"/>
      <w:lvlText w:val="%1."/>
      <w:lvlJc w:val="left"/>
      <w:pPr>
        <w:ind w:left="1440" w:hanging="72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8" w15:restartNumberingAfterBreak="0">
    <w:nsid w:val="68B117A3"/>
    <w:multiLevelType w:val="hybridMultilevel"/>
    <w:tmpl w:val="2688A530"/>
    <w:lvl w:ilvl="0" w:tplc="4718B60A">
      <w:start w:val="1"/>
      <w:numFmt w:val="lowerLetter"/>
      <w:lvlText w:val="%1."/>
      <w:lvlJc w:val="left"/>
      <w:pPr>
        <w:ind w:left="1800" w:hanging="360"/>
      </w:p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start w:val="1"/>
      <w:numFmt w:val="decimal"/>
      <w:lvlText w:val="%4."/>
      <w:lvlJc w:val="left"/>
      <w:pPr>
        <w:ind w:left="3960" w:hanging="360"/>
      </w:pPr>
    </w:lvl>
    <w:lvl w:ilvl="4" w:tplc="04090019">
      <w:start w:val="1"/>
      <w:numFmt w:val="lowerLetter"/>
      <w:lvlText w:val="%5."/>
      <w:lvlJc w:val="left"/>
      <w:pPr>
        <w:ind w:left="4680" w:hanging="360"/>
      </w:pPr>
    </w:lvl>
    <w:lvl w:ilvl="5" w:tplc="0409001B">
      <w:start w:val="1"/>
      <w:numFmt w:val="lowerRoman"/>
      <w:lvlText w:val="%6."/>
      <w:lvlJc w:val="right"/>
      <w:pPr>
        <w:ind w:left="5400" w:hanging="180"/>
      </w:pPr>
    </w:lvl>
    <w:lvl w:ilvl="6" w:tplc="0409000F">
      <w:start w:val="1"/>
      <w:numFmt w:val="decimal"/>
      <w:lvlText w:val="%7."/>
      <w:lvlJc w:val="left"/>
      <w:pPr>
        <w:ind w:left="6120" w:hanging="360"/>
      </w:pPr>
    </w:lvl>
    <w:lvl w:ilvl="7" w:tplc="04090019">
      <w:start w:val="1"/>
      <w:numFmt w:val="lowerLetter"/>
      <w:lvlText w:val="%8."/>
      <w:lvlJc w:val="left"/>
      <w:pPr>
        <w:ind w:left="6840" w:hanging="360"/>
      </w:pPr>
    </w:lvl>
    <w:lvl w:ilvl="8" w:tplc="0409001B">
      <w:start w:val="1"/>
      <w:numFmt w:val="lowerRoman"/>
      <w:lvlText w:val="%9."/>
      <w:lvlJc w:val="right"/>
      <w:pPr>
        <w:ind w:left="7560" w:hanging="180"/>
      </w:pPr>
    </w:lvl>
  </w:abstractNum>
  <w:abstractNum w:abstractNumId="19" w15:restartNumberingAfterBreak="0">
    <w:nsid w:val="78F9489F"/>
    <w:multiLevelType w:val="hybridMultilevel"/>
    <w:tmpl w:val="FDF67B4A"/>
    <w:lvl w:ilvl="0" w:tplc="341680F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DB31037"/>
    <w:multiLevelType w:val="hybridMultilevel"/>
    <w:tmpl w:val="938612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F680FD3"/>
    <w:multiLevelType w:val="multilevel"/>
    <w:tmpl w:val="AF6C38F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7FD67FDB"/>
    <w:multiLevelType w:val="hybridMultilevel"/>
    <w:tmpl w:val="AC9C69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5193737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40930684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35874752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36818328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67141679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40051845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8226262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08359960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09497785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89011686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62962725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787039825">
    <w:abstractNumId w:val="21"/>
    <w:lvlOverride w:ilvl="0">
      <w:lvl w:ilvl="0">
        <w:numFmt w:val="bullet"/>
        <w:lvlText w:val="o"/>
        <w:lvlJc w:val="left"/>
        <w:pPr>
          <w:tabs>
            <w:tab w:val="num" w:pos="720"/>
          </w:tabs>
          <w:ind w:left="720" w:hanging="360"/>
        </w:pPr>
        <w:rPr>
          <w:rFonts w:ascii="Courier New" w:hAnsi="Courier New" w:hint="default"/>
          <w:sz w:val="20"/>
        </w:rPr>
      </w:lvl>
    </w:lvlOverride>
  </w:num>
  <w:num w:numId="13" w16cid:durableId="114294838">
    <w:abstractNumId w:val="21"/>
    <w:lvlOverride w:ilvl="0">
      <w:lvl w:ilvl="0">
        <w:numFmt w:val="bullet"/>
        <w:lvlText w:val="o"/>
        <w:lvlJc w:val="left"/>
        <w:pPr>
          <w:tabs>
            <w:tab w:val="num" w:pos="720"/>
          </w:tabs>
          <w:ind w:left="720" w:hanging="360"/>
        </w:pPr>
        <w:rPr>
          <w:rFonts w:ascii="Courier New" w:hAnsi="Courier New" w:hint="default"/>
          <w:sz w:val="20"/>
        </w:rPr>
      </w:lvl>
    </w:lvlOverride>
    <w:lvlOverride w:ilvl="1">
      <w:lvl w:ilvl="1">
        <w:numFmt w:val="bullet"/>
        <w:lvlText w:val=""/>
        <w:lvlJc w:val="left"/>
        <w:pPr>
          <w:tabs>
            <w:tab w:val="num" w:pos="1440"/>
          </w:tabs>
          <w:ind w:left="1440" w:hanging="360"/>
        </w:pPr>
        <w:rPr>
          <w:rFonts w:ascii="Symbol" w:hAnsi="Symbol" w:hint="default"/>
          <w:sz w:val="20"/>
        </w:rPr>
      </w:lvl>
    </w:lvlOverride>
  </w:num>
  <w:num w:numId="14" w16cid:durableId="1623728910">
    <w:abstractNumId w:val="1"/>
  </w:num>
  <w:num w:numId="15" w16cid:durableId="525489242">
    <w:abstractNumId w:val="4"/>
  </w:num>
  <w:num w:numId="16" w16cid:durableId="1855455864">
    <w:abstractNumId w:val="16"/>
  </w:num>
  <w:num w:numId="17" w16cid:durableId="1330522520">
    <w:abstractNumId w:val="14"/>
  </w:num>
  <w:num w:numId="18" w16cid:durableId="1492600951">
    <w:abstractNumId w:val="20"/>
  </w:num>
  <w:num w:numId="19" w16cid:durableId="464662952">
    <w:abstractNumId w:val="3"/>
  </w:num>
  <w:num w:numId="20" w16cid:durableId="927887014">
    <w:abstractNumId w:val="15"/>
  </w:num>
  <w:num w:numId="21" w16cid:durableId="1789856927">
    <w:abstractNumId w:val="22"/>
  </w:num>
  <w:num w:numId="22" w16cid:durableId="228931445">
    <w:abstractNumId w:val="19"/>
  </w:num>
  <w:num w:numId="23" w16cid:durableId="816385019">
    <w:abstractNumId w:val="0"/>
  </w:num>
  <w:num w:numId="24" w16cid:durableId="250478792">
    <w:abstractNumId w:val="6"/>
  </w:num>
  <w:num w:numId="25" w16cid:durableId="116708708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03BEB"/>
    <w:rsid w:val="000201E0"/>
    <w:rsid w:val="0002387E"/>
    <w:rsid w:val="000350DB"/>
    <w:rsid w:val="00043F54"/>
    <w:rsid w:val="00084F08"/>
    <w:rsid w:val="000B5FA8"/>
    <w:rsid w:val="000B7AF5"/>
    <w:rsid w:val="000D5CEB"/>
    <w:rsid w:val="00103BEB"/>
    <w:rsid w:val="00165D46"/>
    <w:rsid w:val="001A227F"/>
    <w:rsid w:val="001B731A"/>
    <w:rsid w:val="00203866"/>
    <w:rsid w:val="00230909"/>
    <w:rsid w:val="00234CD7"/>
    <w:rsid w:val="00240999"/>
    <w:rsid w:val="0025318C"/>
    <w:rsid w:val="00262164"/>
    <w:rsid w:val="00294805"/>
    <w:rsid w:val="002A3435"/>
    <w:rsid w:val="002D66E2"/>
    <w:rsid w:val="00311FCF"/>
    <w:rsid w:val="003143AD"/>
    <w:rsid w:val="003D4F76"/>
    <w:rsid w:val="0043639F"/>
    <w:rsid w:val="00461F2B"/>
    <w:rsid w:val="00496AC9"/>
    <w:rsid w:val="004A6059"/>
    <w:rsid w:val="004F0A13"/>
    <w:rsid w:val="004F5E98"/>
    <w:rsid w:val="00523CA6"/>
    <w:rsid w:val="00533E6E"/>
    <w:rsid w:val="00584808"/>
    <w:rsid w:val="00590244"/>
    <w:rsid w:val="005F7F2E"/>
    <w:rsid w:val="006631D2"/>
    <w:rsid w:val="00672A04"/>
    <w:rsid w:val="006A7E98"/>
    <w:rsid w:val="00712280"/>
    <w:rsid w:val="00763870"/>
    <w:rsid w:val="007C04EF"/>
    <w:rsid w:val="007F5954"/>
    <w:rsid w:val="00826EA1"/>
    <w:rsid w:val="00863319"/>
    <w:rsid w:val="008D05CB"/>
    <w:rsid w:val="008E758F"/>
    <w:rsid w:val="00976B83"/>
    <w:rsid w:val="009B3AC8"/>
    <w:rsid w:val="009B3BFB"/>
    <w:rsid w:val="009C3087"/>
    <w:rsid w:val="00A034EA"/>
    <w:rsid w:val="00A058AA"/>
    <w:rsid w:val="00A17E30"/>
    <w:rsid w:val="00A75486"/>
    <w:rsid w:val="00A75700"/>
    <w:rsid w:val="00AC2D6F"/>
    <w:rsid w:val="00B249A9"/>
    <w:rsid w:val="00B44D13"/>
    <w:rsid w:val="00B51A07"/>
    <w:rsid w:val="00B777C6"/>
    <w:rsid w:val="00B91284"/>
    <w:rsid w:val="00BA523D"/>
    <w:rsid w:val="00BD37A2"/>
    <w:rsid w:val="00BD613E"/>
    <w:rsid w:val="00BE619F"/>
    <w:rsid w:val="00BE6348"/>
    <w:rsid w:val="00C33248"/>
    <w:rsid w:val="00CC3E0E"/>
    <w:rsid w:val="00D179E4"/>
    <w:rsid w:val="00D511D3"/>
    <w:rsid w:val="00D64549"/>
    <w:rsid w:val="00D73591"/>
    <w:rsid w:val="00D86420"/>
    <w:rsid w:val="00DB6CDA"/>
    <w:rsid w:val="00DC15E7"/>
    <w:rsid w:val="00DC6B12"/>
    <w:rsid w:val="00DC7553"/>
    <w:rsid w:val="00DF156A"/>
    <w:rsid w:val="00E61BB4"/>
    <w:rsid w:val="00E73051"/>
    <w:rsid w:val="00EC0AAC"/>
    <w:rsid w:val="00ED23E7"/>
    <w:rsid w:val="00EE26EE"/>
    <w:rsid w:val="00EE4A31"/>
    <w:rsid w:val="00F01616"/>
    <w:rsid w:val="00F12E41"/>
    <w:rsid w:val="00F2774F"/>
    <w:rsid w:val="00F33604"/>
    <w:rsid w:val="00F705F3"/>
    <w:rsid w:val="00F7376A"/>
    <w:rsid w:val="00FC5CC5"/>
    <w:rsid w:val="00FE24E4"/>
    <w:rsid w:val="00FF31A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E328B6"/>
  <w15:chartTrackingRefBased/>
  <w15:docId w15:val="{B73FF231-6FB2-443D-878D-4F811D29CC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0A13"/>
  </w:style>
  <w:style w:type="paragraph" w:styleId="Heading1">
    <w:name w:val="heading 1"/>
    <w:basedOn w:val="Normal"/>
    <w:next w:val="Normal"/>
    <w:link w:val="Heading1Char"/>
    <w:uiPriority w:val="9"/>
    <w:qFormat/>
    <w:rsid w:val="00A058AA"/>
    <w:pPr>
      <w:keepNext/>
      <w:keepLines/>
      <w:spacing w:before="240" w:after="0"/>
      <w:outlineLvl w:val="0"/>
    </w:pPr>
    <w:rPr>
      <w:rFonts w:ascii="Verdana" w:eastAsiaTheme="majorEastAsia" w:hAnsi="Verdana" w:cstheme="majorBidi"/>
      <w:b/>
      <w:sz w:val="28"/>
      <w:szCs w:val="32"/>
    </w:rPr>
  </w:style>
  <w:style w:type="paragraph" w:styleId="Heading2">
    <w:name w:val="heading 2"/>
    <w:basedOn w:val="Normal"/>
    <w:next w:val="Normal"/>
    <w:link w:val="Heading2Char"/>
    <w:uiPriority w:val="9"/>
    <w:unhideWhenUsed/>
    <w:qFormat/>
    <w:rsid w:val="00A058AA"/>
    <w:pPr>
      <w:keepNext/>
      <w:keepLines/>
      <w:spacing w:before="40" w:after="0"/>
      <w:outlineLvl w:val="1"/>
    </w:pPr>
    <w:rPr>
      <w:rFonts w:ascii="Verdana" w:eastAsiaTheme="majorEastAsia" w:hAnsi="Verdana" w:cstheme="majorBidi"/>
      <w:sz w:val="24"/>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03BEB"/>
    <w:pPr>
      <w:spacing w:after="0" w:line="240" w:lineRule="auto"/>
      <w:ind w:left="720"/>
    </w:pPr>
    <w:rPr>
      <w:rFonts w:ascii="Calibri" w:hAnsi="Calibri" w:cs="Calibri"/>
    </w:rPr>
  </w:style>
  <w:style w:type="paragraph" w:styleId="Title">
    <w:name w:val="Title"/>
    <w:basedOn w:val="Normal"/>
    <w:next w:val="Normal"/>
    <w:link w:val="TitleChar"/>
    <w:uiPriority w:val="10"/>
    <w:qFormat/>
    <w:rsid w:val="00B91284"/>
    <w:pPr>
      <w:spacing w:after="0" w:line="240" w:lineRule="auto"/>
      <w:contextualSpacing/>
    </w:pPr>
    <w:rPr>
      <w:rFonts w:ascii="Verdana" w:eastAsiaTheme="majorEastAsia" w:hAnsi="Verdana" w:cstheme="majorBidi"/>
      <w:b/>
      <w:spacing w:val="-10"/>
      <w:kern w:val="28"/>
      <w:sz w:val="32"/>
      <w:szCs w:val="56"/>
    </w:rPr>
  </w:style>
  <w:style w:type="character" w:customStyle="1" w:styleId="TitleChar">
    <w:name w:val="Title Char"/>
    <w:basedOn w:val="DefaultParagraphFont"/>
    <w:link w:val="Title"/>
    <w:uiPriority w:val="10"/>
    <w:rsid w:val="00B91284"/>
    <w:rPr>
      <w:rFonts w:ascii="Verdana" w:eastAsiaTheme="majorEastAsia" w:hAnsi="Verdana" w:cstheme="majorBidi"/>
      <w:b/>
      <w:spacing w:val="-10"/>
      <w:kern w:val="28"/>
      <w:sz w:val="32"/>
      <w:szCs w:val="56"/>
    </w:rPr>
  </w:style>
  <w:style w:type="paragraph" w:styleId="Subtitle">
    <w:name w:val="Subtitle"/>
    <w:basedOn w:val="Normal"/>
    <w:next w:val="Normal"/>
    <w:link w:val="SubtitleChar"/>
    <w:uiPriority w:val="11"/>
    <w:qFormat/>
    <w:rsid w:val="00B91284"/>
    <w:pPr>
      <w:numPr>
        <w:ilvl w:val="1"/>
      </w:numPr>
      <w:jc w:val="center"/>
    </w:pPr>
    <w:rPr>
      <w:rFonts w:ascii="Verdana" w:eastAsiaTheme="minorEastAsia" w:hAnsi="Verdana"/>
      <w:b/>
      <w:spacing w:val="15"/>
      <w:sz w:val="28"/>
    </w:rPr>
  </w:style>
  <w:style w:type="character" w:customStyle="1" w:styleId="SubtitleChar">
    <w:name w:val="Subtitle Char"/>
    <w:basedOn w:val="DefaultParagraphFont"/>
    <w:link w:val="Subtitle"/>
    <w:uiPriority w:val="11"/>
    <w:rsid w:val="00B91284"/>
    <w:rPr>
      <w:rFonts w:ascii="Verdana" w:eastAsiaTheme="minorEastAsia" w:hAnsi="Verdana"/>
      <w:b/>
      <w:spacing w:val="15"/>
      <w:sz w:val="28"/>
    </w:rPr>
  </w:style>
  <w:style w:type="character" w:customStyle="1" w:styleId="Heading1Char">
    <w:name w:val="Heading 1 Char"/>
    <w:basedOn w:val="DefaultParagraphFont"/>
    <w:link w:val="Heading1"/>
    <w:uiPriority w:val="9"/>
    <w:rsid w:val="00A058AA"/>
    <w:rPr>
      <w:rFonts w:ascii="Verdana" w:eastAsiaTheme="majorEastAsia" w:hAnsi="Verdana" w:cstheme="majorBidi"/>
      <w:b/>
      <w:sz w:val="28"/>
      <w:szCs w:val="32"/>
    </w:rPr>
  </w:style>
  <w:style w:type="character" w:customStyle="1" w:styleId="Heading2Char">
    <w:name w:val="Heading 2 Char"/>
    <w:basedOn w:val="DefaultParagraphFont"/>
    <w:link w:val="Heading2"/>
    <w:uiPriority w:val="9"/>
    <w:rsid w:val="00A058AA"/>
    <w:rPr>
      <w:rFonts w:ascii="Verdana" w:eastAsiaTheme="majorEastAsia" w:hAnsi="Verdana" w:cstheme="majorBidi"/>
      <w:sz w:val="24"/>
      <w:szCs w:val="26"/>
    </w:rPr>
  </w:style>
  <w:style w:type="paragraph" w:styleId="TOCHeading">
    <w:name w:val="TOC Heading"/>
    <w:basedOn w:val="Heading1"/>
    <w:next w:val="Normal"/>
    <w:uiPriority w:val="39"/>
    <w:unhideWhenUsed/>
    <w:qFormat/>
    <w:rsid w:val="004F0A13"/>
    <w:pPr>
      <w:outlineLvl w:val="9"/>
    </w:pPr>
  </w:style>
  <w:style w:type="paragraph" w:styleId="TOC1">
    <w:name w:val="toc 1"/>
    <w:basedOn w:val="Normal"/>
    <w:next w:val="Normal"/>
    <w:autoRedefine/>
    <w:uiPriority w:val="39"/>
    <w:unhideWhenUsed/>
    <w:rsid w:val="004F0A13"/>
    <w:pPr>
      <w:spacing w:after="100"/>
    </w:pPr>
  </w:style>
  <w:style w:type="paragraph" w:styleId="TOC2">
    <w:name w:val="toc 2"/>
    <w:basedOn w:val="Normal"/>
    <w:next w:val="Normal"/>
    <w:autoRedefine/>
    <w:uiPriority w:val="39"/>
    <w:unhideWhenUsed/>
    <w:rsid w:val="004F0A13"/>
    <w:pPr>
      <w:spacing w:after="100"/>
      <w:ind w:left="220"/>
    </w:pPr>
  </w:style>
  <w:style w:type="character" w:styleId="Hyperlink">
    <w:name w:val="Hyperlink"/>
    <w:basedOn w:val="DefaultParagraphFont"/>
    <w:uiPriority w:val="99"/>
    <w:unhideWhenUsed/>
    <w:rsid w:val="004F0A13"/>
    <w:rPr>
      <w:color w:val="0563C1" w:themeColor="hyperlink"/>
      <w:u w:val="single"/>
    </w:rPr>
  </w:style>
  <w:style w:type="paragraph" w:styleId="BalloonText">
    <w:name w:val="Balloon Text"/>
    <w:basedOn w:val="Normal"/>
    <w:link w:val="BalloonTextChar"/>
    <w:uiPriority w:val="99"/>
    <w:semiHidden/>
    <w:unhideWhenUsed/>
    <w:rsid w:val="00DC6B1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C6B12"/>
    <w:rPr>
      <w:rFonts w:ascii="Segoe UI" w:hAnsi="Segoe UI" w:cs="Segoe UI"/>
      <w:sz w:val="18"/>
      <w:szCs w:val="18"/>
    </w:rPr>
  </w:style>
  <w:style w:type="paragraph" w:styleId="Header">
    <w:name w:val="header"/>
    <w:basedOn w:val="Normal"/>
    <w:link w:val="HeaderChar"/>
    <w:uiPriority w:val="99"/>
    <w:unhideWhenUsed/>
    <w:rsid w:val="0002387E"/>
    <w:pPr>
      <w:tabs>
        <w:tab w:val="center" w:pos="4680"/>
        <w:tab w:val="right" w:pos="9360"/>
      </w:tabs>
      <w:spacing w:after="0" w:line="240" w:lineRule="auto"/>
    </w:pPr>
  </w:style>
  <w:style w:type="character" w:customStyle="1" w:styleId="HeaderChar">
    <w:name w:val="Header Char"/>
    <w:basedOn w:val="DefaultParagraphFont"/>
    <w:link w:val="Header"/>
    <w:uiPriority w:val="99"/>
    <w:rsid w:val="0002387E"/>
  </w:style>
  <w:style w:type="paragraph" w:styleId="Footer">
    <w:name w:val="footer"/>
    <w:basedOn w:val="Normal"/>
    <w:link w:val="FooterChar"/>
    <w:uiPriority w:val="99"/>
    <w:unhideWhenUsed/>
    <w:rsid w:val="0002387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2387E"/>
  </w:style>
  <w:style w:type="character" w:styleId="UnresolvedMention">
    <w:name w:val="Unresolved Mention"/>
    <w:basedOn w:val="DefaultParagraphFont"/>
    <w:uiPriority w:val="99"/>
    <w:semiHidden/>
    <w:unhideWhenUsed/>
    <w:rsid w:val="008D05CB"/>
    <w:rPr>
      <w:color w:val="605E5C"/>
      <w:shd w:val="clear" w:color="auto" w:fill="E1DFDD"/>
    </w:rPr>
  </w:style>
  <w:style w:type="character" w:styleId="CommentReference">
    <w:name w:val="annotation reference"/>
    <w:basedOn w:val="DefaultParagraphFont"/>
    <w:uiPriority w:val="99"/>
    <w:semiHidden/>
    <w:unhideWhenUsed/>
    <w:rsid w:val="002D66E2"/>
    <w:rPr>
      <w:sz w:val="16"/>
      <w:szCs w:val="16"/>
    </w:rPr>
  </w:style>
  <w:style w:type="paragraph" w:styleId="CommentText">
    <w:name w:val="annotation text"/>
    <w:basedOn w:val="Normal"/>
    <w:link w:val="CommentTextChar"/>
    <w:uiPriority w:val="99"/>
    <w:unhideWhenUsed/>
    <w:rsid w:val="002D66E2"/>
    <w:pPr>
      <w:spacing w:line="240" w:lineRule="auto"/>
    </w:pPr>
    <w:rPr>
      <w:sz w:val="20"/>
      <w:szCs w:val="20"/>
    </w:rPr>
  </w:style>
  <w:style w:type="character" w:customStyle="1" w:styleId="CommentTextChar">
    <w:name w:val="Comment Text Char"/>
    <w:basedOn w:val="DefaultParagraphFont"/>
    <w:link w:val="CommentText"/>
    <w:uiPriority w:val="99"/>
    <w:rsid w:val="002D66E2"/>
    <w:rPr>
      <w:sz w:val="20"/>
      <w:szCs w:val="20"/>
    </w:rPr>
  </w:style>
  <w:style w:type="paragraph" w:styleId="CommentSubject">
    <w:name w:val="annotation subject"/>
    <w:basedOn w:val="CommentText"/>
    <w:next w:val="CommentText"/>
    <w:link w:val="CommentSubjectChar"/>
    <w:uiPriority w:val="99"/>
    <w:semiHidden/>
    <w:unhideWhenUsed/>
    <w:rsid w:val="002D66E2"/>
    <w:rPr>
      <w:b/>
      <w:bCs/>
    </w:rPr>
  </w:style>
  <w:style w:type="character" w:customStyle="1" w:styleId="CommentSubjectChar">
    <w:name w:val="Comment Subject Char"/>
    <w:basedOn w:val="CommentTextChar"/>
    <w:link w:val="CommentSubject"/>
    <w:uiPriority w:val="99"/>
    <w:semiHidden/>
    <w:rsid w:val="002D66E2"/>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20358720">
      <w:bodyDiv w:val="1"/>
      <w:marLeft w:val="0"/>
      <w:marRight w:val="0"/>
      <w:marTop w:val="0"/>
      <w:marBottom w:val="0"/>
      <w:divBdr>
        <w:top w:val="none" w:sz="0" w:space="0" w:color="auto"/>
        <w:left w:val="none" w:sz="0" w:space="0" w:color="auto"/>
        <w:bottom w:val="none" w:sz="0" w:space="0" w:color="auto"/>
        <w:right w:val="none" w:sz="0" w:space="0" w:color="auto"/>
      </w:divBdr>
    </w:div>
    <w:div w:id="1262683635">
      <w:bodyDiv w:val="1"/>
      <w:marLeft w:val="0"/>
      <w:marRight w:val="0"/>
      <w:marTop w:val="0"/>
      <w:marBottom w:val="0"/>
      <w:divBdr>
        <w:top w:val="none" w:sz="0" w:space="0" w:color="auto"/>
        <w:left w:val="none" w:sz="0" w:space="0" w:color="auto"/>
        <w:bottom w:val="none" w:sz="0" w:space="0" w:color="auto"/>
        <w:right w:val="none" w:sz="0" w:space="0" w:color="auto"/>
      </w:divBdr>
      <w:divsChild>
        <w:div w:id="529956431">
          <w:marLeft w:val="0"/>
          <w:marRight w:val="0"/>
          <w:marTop w:val="0"/>
          <w:marBottom w:val="0"/>
          <w:divBdr>
            <w:top w:val="none" w:sz="0" w:space="0" w:color="auto"/>
            <w:left w:val="none" w:sz="0" w:space="0" w:color="auto"/>
            <w:bottom w:val="none" w:sz="0" w:space="0" w:color="auto"/>
            <w:right w:val="none" w:sz="0" w:space="0" w:color="auto"/>
          </w:divBdr>
          <w:divsChild>
            <w:div w:id="19473475">
              <w:marLeft w:val="0"/>
              <w:marRight w:val="0"/>
              <w:marTop w:val="0"/>
              <w:marBottom w:val="0"/>
              <w:divBdr>
                <w:top w:val="none" w:sz="0" w:space="0" w:color="auto"/>
                <w:left w:val="none" w:sz="0" w:space="0" w:color="auto"/>
                <w:bottom w:val="none" w:sz="0" w:space="0" w:color="auto"/>
                <w:right w:val="none" w:sz="0" w:space="0" w:color="auto"/>
              </w:divBdr>
              <w:divsChild>
                <w:div w:id="1318144899">
                  <w:marLeft w:val="0"/>
                  <w:marRight w:val="0"/>
                  <w:marTop w:val="0"/>
                  <w:marBottom w:val="0"/>
                  <w:divBdr>
                    <w:top w:val="none" w:sz="0" w:space="0" w:color="auto"/>
                    <w:left w:val="none" w:sz="0" w:space="0" w:color="auto"/>
                    <w:bottom w:val="none" w:sz="0" w:space="0" w:color="auto"/>
                    <w:right w:val="none" w:sz="0" w:space="0" w:color="auto"/>
                  </w:divBdr>
                  <w:divsChild>
                    <w:div w:id="1947039027">
                      <w:marLeft w:val="0"/>
                      <w:marRight w:val="0"/>
                      <w:marTop w:val="0"/>
                      <w:marBottom w:val="0"/>
                      <w:divBdr>
                        <w:top w:val="none" w:sz="0" w:space="0" w:color="auto"/>
                        <w:left w:val="none" w:sz="0" w:space="0" w:color="auto"/>
                        <w:bottom w:val="none" w:sz="0" w:space="0" w:color="auto"/>
                        <w:right w:val="none" w:sz="0" w:space="0" w:color="auto"/>
                      </w:divBdr>
                      <w:divsChild>
                        <w:div w:id="473105274">
                          <w:marLeft w:val="-225"/>
                          <w:marRight w:val="-225"/>
                          <w:marTop w:val="0"/>
                          <w:marBottom w:val="0"/>
                          <w:divBdr>
                            <w:top w:val="none" w:sz="0" w:space="0" w:color="auto"/>
                            <w:left w:val="none" w:sz="0" w:space="0" w:color="auto"/>
                            <w:bottom w:val="none" w:sz="0" w:space="0" w:color="auto"/>
                            <w:right w:val="none" w:sz="0" w:space="0" w:color="auto"/>
                          </w:divBdr>
                          <w:divsChild>
                            <w:div w:id="2012442689">
                              <w:marLeft w:val="0"/>
                              <w:marRight w:val="0"/>
                              <w:marTop w:val="0"/>
                              <w:marBottom w:val="0"/>
                              <w:divBdr>
                                <w:top w:val="none" w:sz="0" w:space="0" w:color="auto"/>
                                <w:left w:val="none" w:sz="0" w:space="0" w:color="auto"/>
                                <w:bottom w:val="none" w:sz="0" w:space="0" w:color="auto"/>
                                <w:right w:val="none" w:sz="0" w:space="0" w:color="auto"/>
                              </w:divBdr>
                              <w:divsChild>
                                <w:div w:id="565921246">
                                  <w:marLeft w:val="0"/>
                                  <w:marRight w:val="0"/>
                                  <w:marTop w:val="0"/>
                                  <w:marBottom w:val="0"/>
                                  <w:divBdr>
                                    <w:top w:val="none" w:sz="0" w:space="0" w:color="auto"/>
                                    <w:left w:val="none" w:sz="0" w:space="0" w:color="auto"/>
                                    <w:bottom w:val="none" w:sz="0" w:space="0" w:color="auto"/>
                                    <w:right w:val="none" w:sz="0" w:space="0" w:color="auto"/>
                                  </w:divBdr>
                                  <w:divsChild>
                                    <w:div w:id="900481720">
                                      <w:marLeft w:val="0"/>
                                      <w:marRight w:val="0"/>
                                      <w:marTop w:val="0"/>
                                      <w:marBottom w:val="0"/>
                                      <w:divBdr>
                                        <w:top w:val="none" w:sz="0" w:space="0" w:color="auto"/>
                                        <w:left w:val="none" w:sz="0" w:space="0" w:color="auto"/>
                                        <w:bottom w:val="none" w:sz="0" w:space="0" w:color="auto"/>
                                        <w:right w:val="none" w:sz="0" w:space="0" w:color="auto"/>
                                      </w:divBdr>
                                      <w:divsChild>
                                        <w:div w:id="1408452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56193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tdcj.texas.gov/"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411</TotalTime>
  <Pages>6</Pages>
  <Words>1154</Words>
  <Characters>6582</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Office of the Governor</Company>
  <LinksUpToDate>false</LinksUpToDate>
  <CharactersWithSpaces>7721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Nancy Van Loan</dc:creator>
  <cp:keywords/>
  <dc:description/>
  <cp:lastModifiedBy>Emily Eisenman</cp:lastModifiedBy>
  <cp:revision>10</cp:revision>
  <cp:lastPrinted>2018-03-20T15:02:00Z</cp:lastPrinted>
  <dcterms:created xsi:type="dcterms:W3CDTF">2025-01-13T20:30:00Z</dcterms:created>
  <dcterms:modified xsi:type="dcterms:W3CDTF">2025-01-22T14:46:00Z</dcterms:modified>
</cp:coreProperties>
</file>